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10B" w:rsidRPr="006333BE" w:rsidRDefault="0017310B" w:rsidP="0017310B">
      <w:pPr>
        <w:spacing w:line="276" w:lineRule="auto"/>
        <w:jc w:val="center"/>
        <w:rPr>
          <w:b/>
          <w:color w:val="000000" w:themeColor="text1"/>
          <w:sz w:val="32"/>
          <w:szCs w:val="32"/>
          <w:lang w:val="fo-FO"/>
        </w:rPr>
      </w:pPr>
      <w:bookmarkStart w:id="0" w:name="_GoBack"/>
      <w:bookmarkEnd w:id="0"/>
      <w:r>
        <w:rPr>
          <w:b/>
          <w:color w:val="000000" w:themeColor="text1"/>
          <w:sz w:val="32"/>
          <w:szCs w:val="32"/>
          <w:lang w:val="fo-FO"/>
        </w:rPr>
        <w:t>Avrikssáttmáli 2015</w:t>
      </w:r>
    </w:p>
    <w:p w:rsidR="0017310B" w:rsidRPr="006333BE" w:rsidRDefault="0017310B" w:rsidP="0017310B">
      <w:pPr>
        <w:spacing w:line="276" w:lineRule="auto"/>
        <w:jc w:val="center"/>
        <w:rPr>
          <w:b/>
          <w:color w:val="000000" w:themeColor="text1"/>
          <w:sz w:val="32"/>
          <w:szCs w:val="32"/>
          <w:lang w:val="fo-FO"/>
        </w:rPr>
      </w:pPr>
      <w:r>
        <w:rPr>
          <w:b/>
          <w:color w:val="000000" w:themeColor="text1"/>
          <w:sz w:val="32"/>
          <w:szCs w:val="32"/>
          <w:lang w:val="fo-FO"/>
        </w:rPr>
        <w:t>millum</w:t>
      </w:r>
    </w:p>
    <w:p w:rsidR="0017310B" w:rsidRPr="006333BE" w:rsidRDefault="0017310B" w:rsidP="0017310B">
      <w:pPr>
        <w:spacing w:line="276" w:lineRule="auto"/>
        <w:jc w:val="center"/>
        <w:rPr>
          <w:b/>
          <w:color w:val="000000" w:themeColor="text1"/>
          <w:sz w:val="32"/>
          <w:szCs w:val="32"/>
          <w:lang w:val="fo-FO"/>
        </w:rPr>
      </w:pPr>
      <w:r>
        <w:rPr>
          <w:b/>
          <w:color w:val="000000" w:themeColor="text1"/>
          <w:sz w:val="32"/>
          <w:szCs w:val="32"/>
          <w:lang w:val="fo-FO"/>
        </w:rPr>
        <w:t>Vinnumálaráðið og Strandfaraskip Landsins</w:t>
      </w:r>
    </w:p>
    <w:p w:rsidR="0017310B" w:rsidRPr="006333BE" w:rsidRDefault="0017310B" w:rsidP="0017310B">
      <w:pPr>
        <w:rPr>
          <w:color w:val="000000" w:themeColor="text1"/>
          <w:lang w:val="fo-FO"/>
        </w:rPr>
      </w:pPr>
    </w:p>
    <w:p w:rsidR="0017310B" w:rsidRPr="006333BE" w:rsidRDefault="0017310B" w:rsidP="0017310B">
      <w:pPr>
        <w:rPr>
          <w:color w:val="000000" w:themeColor="text1"/>
          <w:lang w:val="fo-FO"/>
        </w:rPr>
      </w:pPr>
    </w:p>
    <w:p w:rsidR="0017310B" w:rsidRPr="006333BE" w:rsidRDefault="0017310B" w:rsidP="0017310B">
      <w:pPr>
        <w:spacing w:line="276" w:lineRule="auto"/>
        <w:rPr>
          <w:b/>
          <w:color w:val="000000" w:themeColor="text1"/>
          <w:lang w:val="fo-FO"/>
        </w:rPr>
      </w:pPr>
    </w:p>
    <w:p w:rsidR="0017310B" w:rsidRPr="006333BE" w:rsidRDefault="0017310B" w:rsidP="0017310B">
      <w:pPr>
        <w:spacing w:line="276" w:lineRule="auto"/>
        <w:rPr>
          <w:b/>
          <w:color w:val="000000" w:themeColor="text1"/>
          <w:lang w:val="fo-FO"/>
        </w:rPr>
      </w:pPr>
      <w:r w:rsidRPr="006333BE">
        <w:rPr>
          <w:b/>
          <w:color w:val="000000" w:themeColor="text1"/>
          <w:lang w:val="fo-FO"/>
        </w:rPr>
        <w:t xml:space="preserve">Inngangur </w:t>
      </w:r>
    </w:p>
    <w:p w:rsidR="0017310B" w:rsidRDefault="0017310B" w:rsidP="0017310B">
      <w:pPr>
        <w:spacing w:line="276" w:lineRule="auto"/>
        <w:jc w:val="both"/>
        <w:rPr>
          <w:color w:val="000000" w:themeColor="text1"/>
          <w:lang w:val="fo-FO"/>
        </w:rPr>
      </w:pPr>
      <w:r w:rsidRPr="006333BE">
        <w:rPr>
          <w:color w:val="000000" w:themeColor="text1"/>
          <w:lang w:val="fo-FO"/>
        </w:rPr>
        <w:t xml:space="preserve">Avrikssáttmálin ásetir tey mál, sum Vinnumálaráðið og leiðslan </w:t>
      </w:r>
      <w:r>
        <w:rPr>
          <w:color w:val="000000" w:themeColor="text1"/>
          <w:lang w:val="fo-FO"/>
        </w:rPr>
        <w:t xml:space="preserve">á Strandfaraskipi Landsins (SSL) </w:t>
      </w:r>
      <w:r w:rsidRPr="006333BE">
        <w:rPr>
          <w:color w:val="000000" w:themeColor="text1"/>
          <w:lang w:val="fo-FO"/>
        </w:rPr>
        <w:t xml:space="preserve">í felag hava sett fyri </w:t>
      </w:r>
      <w:r>
        <w:rPr>
          <w:color w:val="000000" w:themeColor="text1"/>
          <w:lang w:val="fo-FO"/>
        </w:rPr>
        <w:t>SSL í 2015.</w:t>
      </w:r>
      <w:r w:rsidRPr="006333BE">
        <w:rPr>
          <w:color w:val="000000" w:themeColor="text1"/>
          <w:lang w:val="fo-FO"/>
        </w:rPr>
        <w:t xml:space="preserve"> </w:t>
      </w:r>
    </w:p>
    <w:p w:rsidR="0017310B" w:rsidRDefault="0017310B" w:rsidP="0017310B">
      <w:pPr>
        <w:spacing w:line="276" w:lineRule="auto"/>
        <w:jc w:val="both"/>
        <w:rPr>
          <w:color w:val="000000" w:themeColor="text1"/>
          <w:lang w:val="fo-FO"/>
        </w:rPr>
      </w:pPr>
    </w:p>
    <w:p w:rsidR="0017310B" w:rsidRDefault="0017310B" w:rsidP="0017310B">
      <w:pPr>
        <w:spacing w:line="276" w:lineRule="auto"/>
        <w:jc w:val="both"/>
        <w:rPr>
          <w:color w:val="000000" w:themeColor="text1"/>
          <w:lang w:val="fo-FO"/>
        </w:rPr>
      </w:pPr>
      <w:r>
        <w:rPr>
          <w:color w:val="000000" w:themeColor="text1"/>
          <w:lang w:val="fo-FO"/>
        </w:rPr>
        <w:t>Eftirsum hetta er fyrsti avrikssáttmálin partanna millum, verður hesin fyrsti sáttmálin eyðkendur av tørvinum at fáa ymisk grundleggjandi viðurskifti í rættlag, sum síðani koma at vera grundarlag undir komandi avrikssáttmálum, virksemi stovnsins og samstarvinum millum Vinnumálaráðið og SSL. Fyrsti avrikssáttmálin verður tí eyðkendur av at fáa innanhýsis viðurskifti í SSL og millum VMR og SSL í eina fasta og skipaða legu, soleiðis at komandi avrikssáttmálar í størri mun kunnu vera vendir móti úrdrátti og borgaranum.</w:t>
      </w:r>
    </w:p>
    <w:p w:rsidR="0017310B" w:rsidRDefault="0017310B" w:rsidP="0017310B">
      <w:pPr>
        <w:spacing w:line="276" w:lineRule="auto"/>
        <w:jc w:val="both"/>
        <w:rPr>
          <w:color w:val="000000" w:themeColor="text1"/>
          <w:lang w:val="fo-FO"/>
        </w:rPr>
      </w:pPr>
    </w:p>
    <w:p w:rsidR="0017310B" w:rsidRDefault="0017310B" w:rsidP="0017310B">
      <w:pPr>
        <w:spacing w:line="276" w:lineRule="auto"/>
        <w:jc w:val="both"/>
        <w:rPr>
          <w:color w:val="000000" w:themeColor="text1"/>
          <w:lang w:val="fo-FO"/>
        </w:rPr>
      </w:pPr>
      <w:r>
        <w:rPr>
          <w:color w:val="000000" w:themeColor="text1"/>
          <w:lang w:val="fo-FO"/>
        </w:rPr>
        <w:t xml:space="preserve">Í fyrsta lagi er neyðugt, at SSL gevur sær stundir at orða miðvísa missión, visjón og strategi fyri stovnin. Somuleiðis er neyðugt at fáa skilmarkað hvat liggur í orðingunum “handilsligt grundarlag” og “flutningsskyldu”, ið hava avgerandi týdning fyri virksemi stovnsins og borgaravendu tænastuni. At enda er eisini neyðugt at skipa samstarvið og samskiftið millum VMR og SSL á ein slíkan hátt, at hetta í størri mun verður eyðkent av yvirskipaðu kørmunum fyri virkseminum hjá SSL, sum síðani eru grundarlagið undir teirri tænastu, sum verður kravd av SSL. </w:t>
      </w:r>
    </w:p>
    <w:p w:rsidR="0017310B" w:rsidRDefault="0017310B" w:rsidP="0017310B">
      <w:pPr>
        <w:spacing w:line="276" w:lineRule="auto"/>
        <w:jc w:val="both"/>
        <w:rPr>
          <w:color w:val="000000" w:themeColor="text1"/>
          <w:lang w:val="fo-FO"/>
        </w:rPr>
      </w:pPr>
    </w:p>
    <w:p w:rsidR="0017310B" w:rsidRDefault="0017310B" w:rsidP="0017310B">
      <w:pPr>
        <w:spacing w:line="276" w:lineRule="auto"/>
        <w:jc w:val="both"/>
        <w:rPr>
          <w:color w:val="000000" w:themeColor="text1"/>
          <w:lang w:val="fo-FO" w:bidi="ar-SA"/>
        </w:rPr>
      </w:pPr>
      <w:r>
        <w:rPr>
          <w:color w:val="000000" w:themeColor="text1"/>
          <w:lang w:val="fo-FO"/>
        </w:rPr>
        <w:t>Ó</w:t>
      </w:r>
      <w:r>
        <w:rPr>
          <w:color w:val="000000" w:themeColor="text1"/>
          <w:lang w:val="fo-FO" w:bidi="ar-SA"/>
        </w:rPr>
        <w:t>beinleiðis er tó talan um uttanhýsis vend mál, eftirsum tey í stóran mun viðvíkja samskiftið úteftir og eini skilmarkan av virksemi stovnsins, sum óbeinleiðis kemur at hava ávirkan á virksemi og tænastu stovnsins.</w:t>
      </w:r>
    </w:p>
    <w:p w:rsidR="0017310B" w:rsidRDefault="0017310B" w:rsidP="0017310B">
      <w:pPr>
        <w:spacing w:line="276" w:lineRule="auto"/>
        <w:jc w:val="both"/>
        <w:rPr>
          <w:color w:val="000000" w:themeColor="text1"/>
          <w:lang w:val="fo-FO"/>
        </w:rPr>
      </w:pPr>
    </w:p>
    <w:p w:rsidR="0017310B" w:rsidRDefault="0017310B" w:rsidP="0017310B">
      <w:pPr>
        <w:spacing w:after="200" w:line="276" w:lineRule="auto"/>
        <w:rPr>
          <w:color w:val="000000" w:themeColor="text1"/>
          <w:lang w:val="fo-FO" w:bidi="ar-SA"/>
        </w:rPr>
      </w:pPr>
      <w:r>
        <w:rPr>
          <w:color w:val="000000" w:themeColor="text1"/>
          <w:lang w:val="fo-FO" w:bidi="ar-SA"/>
        </w:rPr>
        <w:t xml:space="preserve">Avrikssáttmálin er soleiðis bygdur upp, at hann inniheldur nøkur yvirskipað mál, sum verða mett at hava strategiskan týdning, bæði bráðfeingis og sum frá líður. Fyri hvørt mál (sum er ásett uttast í vinstra bredda), verða knýtt nøkur avrikskrøv, ið eru at skilja sum smærri, stigvís mál, til tess at røkka málunum. </w:t>
      </w:r>
    </w:p>
    <w:p w:rsidR="0017310B" w:rsidRPr="006333BE" w:rsidRDefault="0017310B" w:rsidP="0017310B">
      <w:pPr>
        <w:spacing w:after="200" w:line="276" w:lineRule="auto"/>
        <w:rPr>
          <w:b/>
          <w:color w:val="000000" w:themeColor="text1"/>
          <w:lang w:val="fo-FO"/>
        </w:rPr>
      </w:pPr>
      <w:r>
        <w:rPr>
          <w:color w:val="000000" w:themeColor="text1"/>
          <w:lang w:val="fo-FO" w:bidi="ar-SA"/>
        </w:rPr>
        <w:t xml:space="preserve">Eftirsum avrikssáttmálin bara er galdandi fyri eitt ár í senn, er tað ikki gjørligt at røkka øllum málum innan eitt ár. Avrikskrøvini skulu síggjast sum stigvís mál til tess at røkka endamálunum, sum tó kunnu broytast og tillagast frá ári til ár. </w:t>
      </w:r>
      <w:r w:rsidRPr="006333BE">
        <w:rPr>
          <w:color w:val="000000" w:themeColor="text1"/>
          <w:lang w:val="fo-FO"/>
        </w:rPr>
        <w:br w:type="page"/>
      </w:r>
      <w:r w:rsidRPr="006333BE">
        <w:rPr>
          <w:b/>
          <w:color w:val="000000" w:themeColor="text1"/>
          <w:lang w:val="fo-FO"/>
        </w:rPr>
        <w:lastRenderedPageBreak/>
        <w:t xml:space="preserve">1. </w:t>
      </w:r>
      <w:r>
        <w:rPr>
          <w:b/>
          <w:color w:val="000000" w:themeColor="text1"/>
          <w:lang w:val="fo-FO"/>
        </w:rPr>
        <w:t>Missión, visjón og strategi</w:t>
      </w:r>
    </w:p>
    <w:tbl>
      <w:tblPr>
        <w:tblStyle w:val="Tabel-Gitter"/>
        <w:tblW w:w="0" w:type="auto"/>
        <w:tblLook w:val="04A0" w:firstRow="1" w:lastRow="0" w:firstColumn="1" w:lastColumn="0" w:noHBand="0" w:noVBand="1"/>
      </w:tblPr>
      <w:tblGrid>
        <w:gridCol w:w="801"/>
        <w:gridCol w:w="7671"/>
        <w:gridCol w:w="934"/>
      </w:tblGrid>
      <w:tr w:rsidR="0017310B" w:rsidRPr="00A51836" w:rsidTr="008E37F5">
        <w:tc>
          <w:tcPr>
            <w:tcW w:w="801" w:type="dxa"/>
            <w:vMerge w:val="restart"/>
            <w:textDirection w:val="btLr"/>
          </w:tcPr>
          <w:p w:rsidR="0017310B" w:rsidRPr="006333BE" w:rsidRDefault="0017310B" w:rsidP="008E37F5">
            <w:pPr>
              <w:spacing w:line="276" w:lineRule="auto"/>
              <w:ind w:left="113" w:right="113"/>
              <w:jc w:val="center"/>
              <w:rPr>
                <w:color w:val="000000" w:themeColor="text1"/>
                <w:lang w:val="fo-FO"/>
              </w:rPr>
            </w:pPr>
            <w:r>
              <w:rPr>
                <w:color w:val="000000" w:themeColor="text1"/>
                <w:lang w:val="fo-FO"/>
              </w:rPr>
              <w:t>Mál 1: Fáa til vega betri stýringsamboð fyri virksemi stovnsins</w:t>
            </w:r>
          </w:p>
        </w:tc>
        <w:tc>
          <w:tcPr>
            <w:tcW w:w="7671" w:type="dxa"/>
            <w:vMerge w:val="restart"/>
          </w:tcPr>
          <w:p w:rsidR="0017310B" w:rsidRPr="006333BE" w:rsidRDefault="0017310B" w:rsidP="008E37F5">
            <w:pPr>
              <w:spacing w:line="276" w:lineRule="auto"/>
              <w:rPr>
                <w:i/>
                <w:color w:val="000000" w:themeColor="text1"/>
                <w:lang w:val="fo-FO"/>
              </w:rPr>
            </w:pPr>
            <w:r>
              <w:rPr>
                <w:i/>
                <w:color w:val="000000" w:themeColor="text1"/>
                <w:lang w:val="fo-FO"/>
              </w:rPr>
              <w:t>1.1. Missión og visjón</w:t>
            </w:r>
          </w:p>
          <w:p w:rsidR="0017310B" w:rsidRDefault="0017310B" w:rsidP="008E37F5">
            <w:pPr>
              <w:spacing w:line="276" w:lineRule="auto"/>
              <w:rPr>
                <w:color w:val="000000" w:themeColor="text1"/>
                <w:lang w:val="fo-FO"/>
              </w:rPr>
            </w:pPr>
            <w:r w:rsidRPr="006333BE">
              <w:rPr>
                <w:color w:val="000000" w:themeColor="text1"/>
                <w:lang w:val="fo-FO"/>
              </w:rPr>
              <w:t>S</w:t>
            </w:r>
            <w:r>
              <w:rPr>
                <w:color w:val="000000" w:themeColor="text1"/>
                <w:lang w:val="fo-FO"/>
              </w:rPr>
              <w:t xml:space="preserve">SL skal tilevna eina missión og visjón fyri stovnin. Hetta er ein partur av kravda innihaldinum í avrikssáttmálum millum ráð og stovn. Missiónin hjá SSL skal yvirskipað geva til kennar tilverugrundarlag og mál stovnsins (hví eru vit her?), meðan visjónin meiri ítøkiliga ásetur, hvat stovnurnin skal gera fyri at røkka missiónina (hvagar skulu vit fara í framtíðini?). </w:t>
            </w:r>
          </w:p>
          <w:p w:rsidR="0017310B" w:rsidRPr="006333BE" w:rsidRDefault="0017310B" w:rsidP="008E37F5">
            <w:pPr>
              <w:spacing w:line="276" w:lineRule="auto"/>
              <w:rPr>
                <w:i/>
                <w:color w:val="000000" w:themeColor="text1"/>
                <w:lang w:val="fo-FO"/>
              </w:rPr>
            </w:pPr>
            <w:r>
              <w:rPr>
                <w:color w:val="000000" w:themeColor="text1"/>
                <w:lang w:val="fo-FO"/>
              </w:rPr>
              <w:t>Missión og visjón stovnsins skulu almannakunngerast á heimasíðu stovnsins.</w:t>
            </w:r>
          </w:p>
        </w:tc>
        <w:tc>
          <w:tcPr>
            <w:tcW w:w="934" w:type="dxa"/>
          </w:tcPr>
          <w:p w:rsidR="0017310B" w:rsidRPr="006333BE" w:rsidRDefault="0017310B" w:rsidP="008E37F5">
            <w:pPr>
              <w:spacing w:line="276" w:lineRule="auto"/>
              <w:rPr>
                <w:b/>
                <w:color w:val="000000" w:themeColor="text1"/>
                <w:lang w:val="fo-FO"/>
              </w:rPr>
            </w:pPr>
            <w:r w:rsidRPr="006333BE">
              <w:rPr>
                <w:b/>
                <w:color w:val="000000" w:themeColor="text1"/>
                <w:lang w:val="fo-FO"/>
              </w:rPr>
              <w:t>Freist</w:t>
            </w:r>
          </w:p>
        </w:tc>
      </w:tr>
      <w:tr w:rsidR="0017310B" w:rsidRPr="00A51836" w:rsidTr="008E37F5">
        <w:tc>
          <w:tcPr>
            <w:tcW w:w="801" w:type="dxa"/>
            <w:vMerge/>
            <w:textDirection w:val="btLr"/>
          </w:tcPr>
          <w:p w:rsidR="0017310B" w:rsidRPr="006333BE" w:rsidRDefault="0017310B" w:rsidP="008E37F5">
            <w:pPr>
              <w:spacing w:line="276" w:lineRule="auto"/>
              <w:ind w:left="113" w:right="113"/>
              <w:jc w:val="center"/>
              <w:rPr>
                <w:color w:val="000000" w:themeColor="text1"/>
                <w:lang w:val="fo-FO"/>
              </w:rPr>
            </w:pPr>
          </w:p>
        </w:tc>
        <w:tc>
          <w:tcPr>
            <w:tcW w:w="7671" w:type="dxa"/>
            <w:vMerge/>
          </w:tcPr>
          <w:p w:rsidR="0017310B" w:rsidRPr="006333BE" w:rsidRDefault="0017310B" w:rsidP="008E37F5">
            <w:pPr>
              <w:spacing w:line="276" w:lineRule="auto"/>
              <w:rPr>
                <w:color w:val="000000" w:themeColor="text1"/>
                <w:lang w:val="fo-FO"/>
              </w:rPr>
            </w:pPr>
          </w:p>
        </w:tc>
        <w:tc>
          <w:tcPr>
            <w:tcW w:w="934" w:type="dxa"/>
          </w:tcPr>
          <w:p w:rsidR="0017310B" w:rsidRPr="006333BE" w:rsidRDefault="0017310B" w:rsidP="008E37F5">
            <w:pPr>
              <w:spacing w:line="276" w:lineRule="auto"/>
              <w:rPr>
                <w:color w:val="000000" w:themeColor="text1"/>
                <w:lang w:val="fo-FO"/>
              </w:rPr>
            </w:pPr>
            <w:r>
              <w:rPr>
                <w:color w:val="000000" w:themeColor="text1"/>
                <w:lang w:val="fo-FO"/>
              </w:rPr>
              <w:t>juni</w:t>
            </w:r>
          </w:p>
        </w:tc>
      </w:tr>
      <w:tr w:rsidR="0017310B" w:rsidRPr="00A03091" w:rsidTr="008E37F5">
        <w:tc>
          <w:tcPr>
            <w:tcW w:w="801" w:type="dxa"/>
            <w:vMerge/>
            <w:textDirection w:val="btLr"/>
          </w:tcPr>
          <w:p w:rsidR="0017310B" w:rsidRPr="006333BE" w:rsidRDefault="0017310B" w:rsidP="008E37F5">
            <w:pPr>
              <w:spacing w:line="276" w:lineRule="auto"/>
              <w:ind w:left="113" w:right="113"/>
              <w:rPr>
                <w:color w:val="000000" w:themeColor="text1"/>
                <w:lang w:val="fo-FO"/>
              </w:rPr>
            </w:pPr>
          </w:p>
        </w:tc>
        <w:tc>
          <w:tcPr>
            <w:tcW w:w="7671" w:type="dxa"/>
          </w:tcPr>
          <w:p w:rsidR="0017310B" w:rsidRPr="006333BE" w:rsidRDefault="0017310B" w:rsidP="008E37F5">
            <w:pPr>
              <w:spacing w:line="276" w:lineRule="auto"/>
              <w:rPr>
                <w:i/>
                <w:color w:val="000000" w:themeColor="text1"/>
                <w:lang w:val="fo-FO"/>
              </w:rPr>
            </w:pPr>
            <w:r>
              <w:rPr>
                <w:i/>
                <w:color w:val="000000" w:themeColor="text1"/>
                <w:lang w:val="fo-FO"/>
              </w:rPr>
              <w:t>1.2. Strategi</w:t>
            </w:r>
          </w:p>
          <w:p w:rsidR="0017310B" w:rsidRPr="006333BE" w:rsidRDefault="0017310B" w:rsidP="008E37F5">
            <w:pPr>
              <w:spacing w:line="276" w:lineRule="auto"/>
              <w:rPr>
                <w:color w:val="000000" w:themeColor="text1"/>
                <w:lang w:val="fo-FO"/>
              </w:rPr>
            </w:pPr>
            <w:r>
              <w:rPr>
                <w:color w:val="000000" w:themeColor="text1"/>
                <w:lang w:val="fo-FO"/>
              </w:rPr>
              <w:t>Út frá teimum kørmum, sum SSL skal arbeiða innanfyri, skal SSL orða eina strategiska ætlan fyri 2015-2018.</w:t>
            </w:r>
          </w:p>
        </w:tc>
        <w:tc>
          <w:tcPr>
            <w:tcW w:w="934" w:type="dxa"/>
          </w:tcPr>
          <w:p w:rsidR="0017310B" w:rsidRPr="00A03091" w:rsidRDefault="0017310B" w:rsidP="008E37F5">
            <w:pPr>
              <w:spacing w:line="276" w:lineRule="auto"/>
              <w:rPr>
                <w:color w:val="000000" w:themeColor="text1"/>
                <w:lang w:val="fo-FO"/>
              </w:rPr>
            </w:pPr>
            <w:r>
              <w:rPr>
                <w:color w:val="000000" w:themeColor="text1"/>
                <w:lang w:val="fo-FO"/>
              </w:rPr>
              <w:t>juni</w:t>
            </w:r>
          </w:p>
        </w:tc>
      </w:tr>
      <w:tr w:rsidR="0017310B" w:rsidRPr="00226F7A" w:rsidTr="008E37F5">
        <w:tc>
          <w:tcPr>
            <w:tcW w:w="801" w:type="dxa"/>
            <w:vMerge/>
            <w:textDirection w:val="btLr"/>
          </w:tcPr>
          <w:p w:rsidR="0017310B" w:rsidRPr="006333BE" w:rsidRDefault="0017310B" w:rsidP="008E37F5">
            <w:pPr>
              <w:spacing w:line="276" w:lineRule="auto"/>
              <w:ind w:left="113" w:right="113"/>
              <w:rPr>
                <w:color w:val="000000" w:themeColor="text1"/>
                <w:lang w:val="fo-FO"/>
              </w:rPr>
            </w:pPr>
          </w:p>
        </w:tc>
        <w:tc>
          <w:tcPr>
            <w:tcW w:w="7671" w:type="dxa"/>
          </w:tcPr>
          <w:p w:rsidR="0017310B" w:rsidRDefault="0017310B" w:rsidP="008E37F5">
            <w:pPr>
              <w:spacing w:line="276" w:lineRule="auto"/>
              <w:rPr>
                <w:i/>
                <w:color w:val="000000" w:themeColor="text1"/>
                <w:lang w:val="fo-FO"/>
              </w:rPr>
            </w:pPr>
            <w:r>
              <w:rPr>
                <w:i/>
                <w:color w:val="000000" w:themeColor="text1"/>
                <w:lang w:val="fo-FO"/>
              </w:rPr>
              <w:t>1.3. Uppgávustigveldisskipan</w:t>
            </w:r>
          </w:p>
          <w:p w:rsidR="0017310B" w:rsidRPr="006333BE" w:rsidRDefault="0017310B" w:rsidP="008E37F5">
            <w:pPr>
              <w:spacing w:line="276" w:lineRule="auto"/>
              <w:rPr>
                <w:color w:val="000000" w:themeColor="text1"/>
                <w:lang w:val="fo-FO"/>
              </w:rPr>
            </w:pPr>
            <w:r>
              <w:rPr>
                <w:color w:val="000000" w:themeColor="text1"/>
                <w:lang w:val="fo-FO"/>
              </w:rPr>
              <w:t>Uppgávustigveldisskipanin er eitt amboð í mál- og avriksstýring. SSL skal í 2015 útgreina alt sítt virksemi í eina uppgávustigveldisskipan í tráð við tilmælið í vegleiðingini um avrikssáttmálar frá 2006. Hetta verður síðani grundarlag undir komandi avrikssáttmálum</w:t>
            </w:r>
            <w:r>
              <w:rPr>
                <w:i/>
                <w:color w:val="000000" w:themeColor="text1"/>
                <w:lang w:val="fo-FO"/>
              </w:rPr>
              <w:t>.</w:t>
            </w:r>
          </w:p>
        </w:tc>
        <w:tc>
          <w:tcPr>
            <w:tcW w:w="934" w:type="dxa"/>
          </w:tcPr>
          <w:p w:rsidR="0017310B" w:rsidRPr="00A03091" w:rsidRDefault="0017310B" w:rsidP="008E37F5">
            <w:pPr>
              <w:spacing w:line="276" w:lineRule="auto"/>
              <w:rPr>
                <w:color w:val="000000" w:themeColor="text1"/>
                <w:lang w:val="fo-FO"/>
              </w:rPr>
            </w:pPr>
            <w:r>
              <w:rPr>
                <w:color w:val="000000" w:themeColor="text1"/>
                <w:lang w:val="fo-FO"/>
              </w:rPr>
              <w:t>august</w:t>
            </w:r>
          </w:p>
        </w:tc>
      </w:tr>
      <w:tr w:rsidR="0017310B" w:rsidRPr="00A3796D" w:rsidTr="008E37F5">
        <w:trPr>
          <w:trHeight w:val="832"/>
        </w:trPr>
        <w:tc>
          <w:tcPr>
            <w:tcW w:w="801" w:type="dxa"/>
            <w:vMerge/>
            <w:textDirection w:val="btLr"/>
          </w:tcPr>
          <w:p w:rsidR="0017310B" w:rsidRPr="006333BE" w:rsidRDefault="0017310B" w:rsidP="008E37F5">
            <w:pPr>
              <w:spacing w:line="276" w:lineRule="auto"/>
              <w:ind w:left="113" w:right="113"/>
              <w:rPr>
                <w:color w:val="000000" w:themeColor="text1"/>
                <w:lang w:val="fo-FO"/>
              </w:rPr>
            </w:pPr>
          </w:p>
        </w:tc>
        <w:tc>
          <w:tcPr>
            <w:tcW w:w="7671" w:type="dxa"/>
          </w:tcPr>
          <w:p w:rsidR="0017310B" w:rsidRPr="006333BE" w:rsidRDefault="0017310B" w:rsidP="008E37F5">
            <w:pPr>
              <w:spacing w:line="276" w:lineRule="auto"/>
              <w:rPr>
                <w:i/>
                <w:color w:val="000000" w:themeColor="text1"/>
                <w:lang w:val="fo-FO"/>
              </w:rPr>
            </w:pPr>
            <w:r>
              <w:rPr>
                <w:i/>
                <w:color w:val="000000" w:themeColor="text1"/>
                <w:lang w:val="fo-FO"/>
              </w:rPr>
              <w:t>1.3. Flutningsskylda</w:t>
            </w:r>
          </w:p>
          <w:p w:rsidR="0017310B" w:rsidRPr="006333BE" w:rsidRDefault="0017310B" w:rsidP="008E37F5">
            <w:pPr>
              <w:spacing w:line="276" w:lineRule="auto"/>
              <w:rPr>
                <w:color w:val="000000" w:themeColor="text1"/>
                <w:lang w:val="fo-FO"/>
              </w:rPr>
            </w:pPr>
            <w:r>
              <w:rPr>
                <w:color w:val="000000" w:themeColor="text1"/>
                <w:lang w:val="fo-FO"/>
              </w:rPr>
              <w:t xml:space="preserve">Ein afturvendandi og grundleggjandi spurningur, sum er avgerandi fyri virksemið hjá Strandferðsluni er, hvussu “flutningsskyldan”, sum er áløgd stovninum í lóg og reglugerð, skal skiljast. Tað er neyðugt at fáa til vega eina greiða skilmarkan av hesum heiti, sum SSL og VMR frameftir kunnu halda seg til, í.s.v. markamót og spurningar um, hvar markið fyri flutningsskylduni hjá SSL gongur. SSL fremur arbeiði í samstarvi við VMR. </w:t>
            </w:r>
          </w:p>
        </w:tc>
        <w:tc>
          <w:tcPr>
            <w:tcW w:w="934" w:type="dxa"/>
          </w:tcPr>
          <w:p w:rsidR="0017310B" w:rsidRPr="00A03091" w:rsidRDefault="0017310B" w:rsidP="008E37F5">
            <w:pPr>
              <w:spacing w:line="276" w:lineRule="auto"/>
              <w:rPr>
                <w:color w:val="000000" w:themeColor="text1"/>
                <w:lang w:val="fo-FO"/>
              </w:rPr>
            </w:pPr>
            <w:r>
              <w:rPr>
                <w:color w:val="000000" w:themeColor="text1"/>
                <w:lang w:val="fo-FO"/>
              </w:rPr>
              <w:t>juni</w:t>
            </w:r>
          </w:p>
        </w:tc>
      </w:tr>
      <w:tr w:rsidR="0017310B" w:rsidRPr="00A03091" w:rsidTr="008E37F5">
        <w:trPr>
          <w:trHeight w:val="832"/>
        </w:trPr>
        <w:tc>
          <w:tcPr>
            <w:tcW w:w="801" w:type="dxa"/>
            <w:vMerge/>
            <w:textDirection w:val="btLr"/>
          </w:tcPr>
          <w:p w:rsidR="0017310B" w:rsidRPr="006333BE" w:rsidRDefault="0017310B" w:rsidP="008E37F5">
            <w:pPr>
              <w:spacing w:line="276" w:lineRule="auto"/>
              <w:ind w:left="113" w:right="113"/>
              <w:rPr>
                <w:color w:val="000000" w:themeColor="text1"/>
                <w:lang w:val="fo-FO"/>
              </w:rPr>
            </w:pPr>
          </w:p>
        </w:tc>
        <w:tc>
          <w:tcPr>
            <w:tcW w:w="7671" w:type="dxa"/>
          </w:tcPr>
          <w:p w:rsidR="0017310B" w:rsidRPr="006333BE" w:rsidRDefault="0017310B" w:rsidP="008E37F5">
            <w:pPr>
              <w:spacing w:line="276" w:lineRule="auto"/>
              <w:rPr>
                <w:i/>
                <w:color w:val="000000" w:themeColor="text1"/>
                <w:lang w:val="fo-FO"/>
              </w:rPr>
            </w:pPr>
            <w:r>
              <w:rPr>
                <w:i/>
                <w:color w:val="000000" w:themeColor="text1"/>
                <w:lang w:val="fo-FO"/>
              </w:rPr>
              <w:t>1.4. Handilsligt virksemi</w:t>
            </w:r>
          </w:p>
          <w:p w:rsidR="0017310B" w:rsidRPr="00304CD8" w:rsidRDefault="0017310B" w:rsidP="008E37F5">
            <w:pPr>
              <w:spacing w:line="276" w:lineRule="auto"/>
              <w:rPr>
                <w:i/>
                <w:color w:val="000000" w:themeColor="text1"/>
                <w:lang w:val="fo-FO"/>
              </w:rPr>
            </w:pPr>
            <w:r>
              <w:rPr>
                <w:color w:val="000000" w:themeColor="text1"/>
                <w:lang w:val="fo-FO"/>
              </w:rPr>
              <w:t xml:space="preserve">Tað er ásett í reglugerð stovnsins, at virksemið í størst møguligan mun skal rekast á </w:t>
            </w:r>
            <w:r w:rsidRPr="00A3796D">
              <w:rPr>
                <w:i/>
                <w:color w:val="000000" w:themeColor="text1"/>
                <w:lang w:val="fo-FO"/>
              </w:rPr>
              <w:t>handils</w:t>
            </w:r>
            <w:r>
              <w:rPr>
                <w:i/>
                <w:color w:val="000000" w:themeColor="text1"/>
                <w:lang w:val="fo-FO"/>
              </w:rPr>
              <w:t>l</w:t>
            </w:r>
            <w:r w:rsidRPr="00A3796D">
              <w:rPr>
                <w:i/>
                <w:color w:val="000000" w:themeColor="text1"/>
                <w:lang w:val="fo-FO"/>
              </w:rPr>
              <w:t>igum grundarlagi</w:t>
            </w:r>
            <w:r>
              <w:rPr>
                <w:color w:val="000000" w:themeColor="text1"/>
                <w:lang w:val="fo-FO"/>
              </w:rPr>
              <w:t xml:space="preserve">. Hetta er somuleiðis ein orðing, sum stundum hevur elvt til kjak, hvat týdninginum viðvíkur, eftirsum tað kann hava avgerandi týdning fyri virksemið, hvussu hetta verður skilt. Í samstarvi við VMR, skal SSL skilmarka, hvat verður lagt í handilsliga virksemi stovnsins. </w:t>
            </w:r>
            <w:r>
              <w:rPr>
                <w:color w:val="000000" w:themeColor="text1"/>
                <w:lang w:val="fo-FO" w:bidi="ar-SA"/>
              </w:rPr>
              <w:t>Rapporteringsskipanin verður ment í samstarvi við VMR.</w:t>
            </w:r>
          </w:p>
        </w:tc>
        <w:tc>
          <w:tcPr>
            <w:tcW w:w="934" w:type="dxa"/>
          </w:tcPr>
          <w:p w:rsidR="0017310B" w:rsidRPr="00A03091" w:rsidRDefault="0017310B" w:rsidP="008E37F5">
            <w:pPr>
              <w:spacing w:line="276" w:lineRule="auto"/>
              <w:rPr>
                <w:color w:val="000000" w:themeColor="text1"/>
                <w:lang w:val="fo-FO"/>
              </w:rPr>
            </w:pPr>
            <w:r>
              <w:rPr>
                <w:color w:val="000000" w:themeColor="text1"/>
                <w:lang w:val="fo-FO"/>
              </w:rPr>
              <w:t>mai</w:t>
            </w:r>
          </w:p>
        </w:tc>
      </w:tr>
      <w:tr w:rsidR="0017310B" w:rsidRPr="00A03091" w:rsidTr="008E37F5">
        <w:trPr>
          <w:trHeight w:val="832"/>
        </w:trPr>
        <w:tc>
          <w:tcPr>
            <w:tcW w:w="801" w:type="dxa"/>
            <w:vMerge/>
            <w:textDirection w:val="btLr"/>
          </w:tcPr>
          <w:p w:rsidR="0017310B" w:rsidRPr="006333BE" w:rsidRDefault="0017310B" w:rsidP="008E37F5">
            <w:pPr>
              <w:spacing w:line="276" w:lineRule="auto"/>
              <w:ind w:left="113" w:right="113"/>
              <w:rPr>
                <w:color w:val="000000" w:themeColor="text1"/>
                <w:lang w:val="fo-FO"/>
              </w:rPr>
            </w:pPr>
          </w:p>
        </w:tc>
        <w:tc>
          <w:tcPr>
            <w:tcW w:w="7671" w:type="dxa"/>
          </w:tcPr>
          <w:p w:rsidR="0017310B" w:rsidRDefault="0017310B" w:rsidP="008E37F5">
            <w:pPr>
              <w:spacing w:line="276" w:lineRule="auto"/>
              <w:rPr>
                <w:color w:val="000000" w:themeColor="text1"/>
                <w:lang w:val="fo-FO" w:bidi="ar-SA"/>
              </w:rPr>
            </w:pPr>
            <w:r>
              <w:rPr>
                <w:i/>
                <w:color w:val="000000" w:themeColor="text1"/>
                <w:lang w:val="fo-FO"/>
              </w:rPr>
              <w:t>1.5. Rapportering og samskifti</w:t>
            </w:r>
            <w:r w:rsidRPr="006333BE">
              <w:rPr>
                <w:color w:val="000000" w:themeColor="text1"/>
                <w:lang w:val="fo-FO" w:bidi="ar-SA"/>
              </w:rPr>
              <w:t xml:space="preserve"> </w:t>
            </w:r>
          </w:p>
          <w:p w:rsidR="0017310B" w:rsidRDefault="0017310B" w:rsidP="008E37F5">
            <w:pPr>
              <w:spacing w:line="276" w:lineRule="auto"/>
              <w:rPr>
                <w:color w:val="000000" w:themeColor="text1"/>
                <w:lang w:val="fo-FO" w:bidi="ar-SA"/>
              </w:rPr>
            </w:pPr>
            <w:r>
              <w:rPr>
                <w:color w:val="000000" w:themeColor="text1"/>
                <w:lang w:val="fo-FO" w:bidi="ar-SA"/>
              </w:rPr>
              <w:t>SSL skal mánaðarliga veita Vinnumálaráðnum upplýsingar um kjarnuvirksemi stovnsins, herundir fíggjarlig lyklatøl, olju- og starvsfólkaútreiðslur, ferðafólkatøl v.m.</w:t>
            </w:r>
          </w:p>
          <w:p w:rsidR="0017310B" w:rsidRPr="00231685" w:rsidRDefault="0017310B" w:rsidP="008E37F5">
            <w:pPr>
              <w:spacing w:line="276" w:lineRule="auto"/>
              <w:rPr>
                <w:color w:val="000000" w:themeColor="text1"/>
                <w:lang w:val="fo-FO"/>
              </w:rPr>
            </w:pPr>
            <w:r>
              <w:rPr>
                <w:color w:val="000000" w:themeColor="text1"/>
                <w:lang w:val="fo-FO" w:bidi="ar-SA"/>
              </w:rPr>
              <w:t>Hetta skal síðani vera grundarlag undir regluligu fundunum millum VMR og SSL og er endamálið m.a., at hetta, saman við avrikssáttmálanum, verður grundarlag undir skipaðum samskifti millum VMR og SSL við høvuðsdenti á úrdrátti stovnsins.</w:t>
            </w:r>
          </w:p>
        </w:tc>
        <w:tc>
          <w:tcPr>
            <w:tcW w:w="934" w:type="dxa"/>
          </w:tcPr>
          <w:p w:rsidR="0017310B" w:rsidRPr="00A03091" w:rsidRDefault="0017310B" w:rsidP="008E37F5">
            <w:pPr>
              <w:spacing w:line="276" w:lineRule="auto"/>
              <w:rPr>
                <w:color w:val="000000" w:themeColor="text1"/>
                <w:lang w:val="fo-FO"/>
              </w:rPr>
            </w:pPr>
            <w:r>
              <w:rPr>
                <w:color w:val="000000" w:themeColor="text1"/>
                <w:lang w:val="fo-FO"/>
              </w:rPr>
              <w:t>mai</w:t>
            </w:r>
          </w:p>
        </w:tc>
      </w:tr>
    </w:tbl>
    <w:p w:rsidR="0017310B" w:rsidRPr="006333BE" w:rsidRDefault="0017310B" w:rsidP="0017310B">
      <w:pPr>
        <w:spacing w:line="276" w:lineRule="auto"/>
        <w:rPr>
          <w:color w:val="000000" w:themeColor="text1"/>
          <w:lang w:val="fo-FO"/>
        </w:rPr>
      </w:pPr>
    </w:p>
    <w:p w:rsidR="0017310B" w:rsidRDefault="0017310B" w:rsidP="0017310B">
      <w:pPr>
        <w:spacing w:line="276" w:lineRule="auto"/>
        <w:rPr>
          <w:b/>
          <w:color w:val="000000" w:themeColor="text1"/>
          <w:lang w:val="fo-FO"/>
        </w:rPr>
      </w:pPr>
    </w:p>
    <w:p w:rsidR="0017310B" w:rsidRPr="006333BE" w:rsidRDefault="0017310B" w:rsidP="0017310B">
      <w:pPr>
        <w:spacing w:line="276" w:lineRule="auto"/>
        <w:rPr>
          <w:b/>
          <w:color w:val="000000" w:themeColor="text1"/>
          <w:lang w:val="fo-FO"/>
        </w:rPr>
      </w:pPr>
      <w:r>
        <w:rPr>
          <w:b/>
          <w:color w:val="000000" w:themeColor="text1"/>
          <w:lang w:val="fo-FO"/>
        </w:rPr>
        <w:lastRenderedPageBreak/>
        <w:t>2. Innanhýsis mál</w:t>
      </w:r>
    </w:p>
    <w:tbl>
      <w:tblPr>
        <w:tblStyle w:val="Tabel-Gitter"/>
        <w:tblW w:w="9464" w:type="dxa"/>
        <w:tblLayout w:type="fixed"/>
        <w:tblLook w:val="04A0" w:firstRow="1" w:lastRow="0" w:firstColumn="1" w:lastColumn="0" w:noHBand="0" w:noVBand="1"/>
      </w:tblPr>
      <w:tblGrid>
        <w:gridCol w:w="817"/>
        <w:gridCol w:w="7655"/>
        <w:gridCol w:w="992"/>
      </w:tblGrid>
      <w:tr w:rsidR="0017310B" w:rsidRPr="00231685" w:rsidTr="008E37F5">
        <w:trPr>
          <w:cantSplit/>
          <w:trHeight w:val="289"/>
        </w:trPr>
        <w:tc>
          <w:tcPr>
            <w:tcW w:w="817" w:type="dxa"/>
            <w:vMerge w:val="restart"/>
            <w:textDirection w:val="btLr"/>
          </w:tcPr>
          <w:p w:rsidR="0017310B" w:rsidRPr="006333BE" w:rsidRDefault="0017310B" w:rsidP="008E37F5">
            <w:pPr>
              <w:spacing w:line="276" w:lineRule="auto"/>
              <w:ind w:left="113" w:right="113"/>
              <w:jc w:val="center"/>
              <w:rPr>
                <w:color w:val="000000" w:themeColor="text1"/>
                <w:lang w:val="fo-FO"/>
              </w:rPr>
            </w:pPr>
            <w:r>
              <w:rPr>
                <w:color w:val="000000" w:themeColor="text1"/>
                <w:lang w:val="fo-FO"/>
              </w:rPr>
              <w:t>Mál 2: Ein effektiv og skynsom fyrisiting</w:t>
            </w:r>
          </w:p>
        </w:tc>
        <w:tc>
          <w:tcPr>
            <w:tcW w:w="7655" w:type="dxa"/>
            <w:vMerge w:val="restart"/>
          </w:tcPr>
          <w:p w:rsidR="0017310B" w:rsidRDefault="0017310B" w:rsidP="008E37F5">
            <w:pPr>
              <w:spacing w:line="276" w:lineRule="auto"/>
              <w:rPr>
                <w:i/>
                <w:color w:val="000000" w:themeColor="text1"/>
                <w:sz w:val="23"/>
                <w:szCs w:val="23"/>
                <w:lang w:val="fo-FO"/>
              </w:rPr>
            </w:pPr>
            <w:r>
              <w:rPr>
                <w:i/>
                <w:color w:val="000000" w:themeColor="text1"/>
                <w:sz w:val="23"/>
                <w:szCs w:val="23"/>
                <w:lang w:val="fo-FO"/>
              </w:rPr>
              <w:t>2.1. Journalskipan</w:t>
            </w:r>
          </w:p>
          <w:p w:rsidR="0017310B" w:rsidRPr="00231685" w:rsidRDefault="0017310B" w:rsidP="008E37F5">
            <w:pPr>
              <w:spacing w:line="276" w:lineRule="auto"/>
              <w:rPr>
                <w:color w:val="000000" w:themeColor="text1"/>
                <w:sz w:val="23"/>
                <w:szCs w:val="23"/>
                <w:lang w:val="fo-FO"/>
              </w:rPr>
            </w:pPr>
            <w:r>
              <w:rPr>
                <w:color w:val="000000" w:themeColor="text1"/>
                <w:sz w:val="23"/>
                <w:szCs w:val="23"/>
                <w:lang w:val="fo-FO"/>
              </w:rPr>
              <w:t>Í 2015 skal SSL skipa skrásetingina av øllum fyrisitingarliga virksemi stovnsins, soleiðis at øll skjøl verða røtt skrásett í journalskipanini. SSL ger eina skrásetingarmannagongd, sum skal tryggja rætta og einsháttaða skráseting.</w:t>
            </w:r>
          </w:p>
        </w:tc>
        <w:tc>
          <w:tcPr>
            <w:tcW w:w="992" w:type="dxa"/>
          </w:tcPr>
          <w:p w:rsidR="0017310B" w:rsidRPr="006333BE" w:rsidRDefault="0017310B" w:rsidP="008E37F5">
            <w:pPr>
              <w:pStyle w:val="Default"/>
              <w:rPr>
                <w:b/>
                <w:color w:val="000000" w:themeColor="text1"/>
                <w:sz w:val="23"/>
                <w:szCs w:val="23"/>
              </w:rPr>
            </w:pPr>
            <w:r w:rsidRPr="006333BE">
              <w:rPr>
                <w:b/>
                <w:color w:val="000000" w:themeColor="text1"/>
                <w:sz w:val="23"/>
                <w:szCs w:val="23"/>
              </w:rPr>
              <w:t>Freist</w:t>
            </w:r>
          </w:p>
        </w:tc>
      </w:tr>
      <w:tr w:rsidR="0017310B" w:rsidRPr="00231685" w:rsidTr="008E37F5">
        <w:trPr>
          <w:cantSplit/>
          <w:trHeight w:val="1352"/>
        </w:trPr>
        <w:tc>
          <w:tcPr>
            <w:tcW w:w="817" w:type="dxa"/>
            <w:vMerge/>
            <w:textDirection w:val="btLr"/>
          </w:tcPr>
          <w:p w:rsidR="0017310B" w:rsidRPr="006333BE" w:rsidRDefault="0017310B" w:rsidP="008E37F5">
            <w:pPr>
              <w:spacing w:line="276" w:lineRule="auto"/>
              <w:ind w:left="113" w:right="113"/>
              <w:jc w:val="center"/>
              <w:rPr>
                <w:color w:val="000000" w:themeColor="text1"/>
                <w:lang w:val="fo-FO"/>
              </w:rPr>
            </w:pPr>
          </w:p>
        </w:tc>
        <w:tc>
          <w:tcPr>
            <w:tcW w:w="7655" w:type="dxa"/>
            <w:vMerge/>
          </w:tcPr>
          <w:p w:rsidR="0017310B" w:rsidRPr="006333BE" w:rsidRDefault="0017310B" w:rsidP="008E37F5">
            <w:pPr>
              <w:spacing w:line="276" w:lineRule="auto"/>
              <w:rPr>
                <w:i/>
                <w:color w:val="000000" w:themeColor="text1"/>
                <w:sz w:val="23"/>
                <w:szCs w:val="23"/>
                <w:lang w:val="fo-FO"/>
              </w:rPr>
            </w:pPr>
          </w:p>
        </w:tc>
        <w:tc>
          <w:tcPr>
            <w:tcW w:w="992" w:type="dxa"/>
          </w:tcPr>
          <w:p w:rsidR="0017310B" w:rsidRPr="00A03091" w:rsidRDefault="0017310B" w:rsidP="008E37F5">
            <w:pPr>
              <w:pStyle w:val="Default"/>
              <w:ind w:left="33"/>
              <w:rPr>
                <w:color w:val="000000" w:themeColor="text1"/>
                <w:sz w:val="23"/>
                <w:szCs w:val="23"/>
              </w:rPr>
            </w:pPr>
            <w:r>
              <w:rPr>
                <w:color w:val="000000" w:themeColor="text1"/>
                <w:sz w:val="23"/>
                <w:szCs w:val="23"/>
              </w:rPr>
              <w:t>nov.</w:t>
            </w:r>
          </w:p>
        </w:tc>
      </w:tr>
      <w:tr w:rsidR="0017310B" w:rsidRPr="00D25B63" w:rsidTr="008E37F5">
        <w:trPr>
          <w:cantSplit/>
          <w:trHeight w:val="1695"/>
        </w:trPr>
        <w:tc>
          <w:tcPr>
            <w:tcW w:w="817" w:type="dxa"/>
            <w:vMerge/>
            <w:textDirection w:val="btLr"/>
          </w:tcPr>
          <w:p w:rsidR="0017310B" w:rsidRPr="006333BE" w:rsidRDefault="0017310B" w:rsidP="008E37F5">
            <w:pPr>
              <w:spacing w:line="276" w:lineRule="auto"/>
              <w:ind w:left="113" w:right="113"/>
              <w:jc w:val="center"/>
              <w:rPr>
                <w:color w:val="000000" w:themeColor="text1"/>
                <w:lang w:val="fo-FO"/>
              </w:rPr>
            </w:pPr>
          </w:p>
        </w:tc>
        <w:tc>
          <w:tcPr>
            <w:tcW w:w="7655" w:type="dxa"/>
          </w:tcPr>
          <w:p w:rsidR="0017310B" w:rsidRDefault="0017310B" w:rsidP="008E37F5">
            <w:pPr>
              <w:spacing w:line="276" w:lineRule="auto"/>
              <w:rPr>
                <w:i/>
                <w:color w:val="000000" w:themeColor="text1"/>
                <w:lang w:val="fo-FO"/>
              </w:rPr>
            </w:pPr>
            <w:r>
              <w:rPr>
                <w:i/>
                <w:color w:val="000000" w:themeColor="text1"/>
                <w:lang w:val="fo-FO"/>
              </w:rPr>
              <w:t>2.2. Sjúkrameldingar</w:t>
            </w:r>
          </w:p>
          <w:p w:rsidR="0017310B" w:rsidRDefault="0017310B" w:rsidP="008E37F5">
            <w:pPr>
              <w:spacing w:line="276" w:lineRule="auto"/>
              <w:rPr>
                <w:color w:val="000000" w:themeColor="text1"/>
                <w:lang w:val="fo-FO"/>
              </w:rPr>
            </w:pPr>
            <w:r>
              <w:rPr>
                <w:color w:val="000000" w:themeColor="text1"/>
                <w:lang w:val="fo-FO"/>
              </w:rPr>
              <w:t>SSL skal gera upp, hvussu stórur partur (prosent) av lønarkarminum er brúktur í sambandi við sjúkrameldingar seinastu 2 árini (2013 og 2014).</w:t>
            </w:r>
          </w:p>
          <w:p w:rsidR="0017310B" w:rsidRDefault="0017310B" w:rsidP="008E37F5">
            <w:pPr>
              <w:spacing w:line="276" w:lineRule="auto"/>
              <w:rPr>
                <w:color w:val="000000" w:themeColor="text1"/>
                <w:lang w:val="fo-FO"/>
              </w:rPr>
            </w:pPr>
            <w:r>
              <w:rPr>
                <w:color w:val="000000" w:themeColor="text1"/>
                <w:lang w:val="fo-FO"/>
              </w:rPr>
              <w:t>Málið er, at hesin prosentpartur stigvíst skal lækka við 7-8 %.</w:t>
            </w:r>
          </w:p>
          <w:p w:rsidR="0017310B" w:rsidRDefault="0017310B" w:rsidP="008E37F5">
            <w:pPr>
              <w:spacing w:line="276" w:lineRule="auto"/>
              <w:rPr>
                <w:color w:val="000000" w:themeColor="text1"/>
                <w:lang w:val="fo-FO"/>
              </w:rPr>
            </w:pPr>
          </w:p>
          <w:p w:rsidR="0017310B" w:rsidRPr="00707E41" w:rsidRDefault="0017310B" w:rsidP="008E37F5">
            <w:pPr>
              <w:spacing w:line="276" w:lineRule="auto"/>
              <w:rPr>
                <w:color w:val="000000" w:themeColor="text1"/>
                <w:lang w:val="fo-FO"/>
              </w:rPr>
            </w:pPr>
            <w:r>
              <w:rPr>
                <w:color w:val="000000" w:themeColor="text1"/>
                <w:lang w:val="fo-FO"/>
              </w:rPr>
              <w:t xml:space="preserve"> </w:t>
            </w:r>
          </w:p>
        </w:tc>
        <w:tc>
          <w:tcPr>
            <w:tcW w:w="992" w:type="dxa"/>
          </w:tcPr>
          <w:p w:rsidR="0017310B" w:rsidRPr="006333BE" w:rsidRDefault="0017310B" w:rsidP="008E37F5">
            <w:pPr>
              <w:spacing w:line="276" w:lineRule="auto"/>
              <w:rPr>
                <w:color w:val="000000" w:themeColor="text1"/>
                <w:lang w:val="fo-FO" w:bidi="ar-SA"/>
              </w:rPr>
            </w:pPr>
            <w:r>
              <w:rPr>
                <w:color w:val="000000" w:themeColor="text1"/>
                <w:lang w:val="fo-FO" w:bidi="ar-SA"/>
              </w:rPr>
              <w:t xml:space="preserve"> juni</w:t>
            </w:r>
          </w:p>
        </w:tc>
      </w:tr>
      <w:tr w:rsidR="0017310B" w:rsidRPr="00AB6B84" w:rsidTr="008E37F5">
        <w:trPr>
          <w:cantSplit/>
          <w:trHeight w:val="1310"/>
        </w:trPr>
        <w:tc>
          <w:tcPr>
            <w:tcW w:w="817" w:type="dxa"/>
            <w:vMerge/>
            <w:textDirection w:val="btLr"/>
          </w:tcPr>
          <w:p w:rsidR="0017310B" w:rsidRPr="006333BE" w:rsidRDefault="0017310B" w:rsidP="008E37F5">
            <w:pPr>
              <w:spacing w:line="276" w:lineRule="auto"/>
              <w:ind w:left="113" w:right="113"/>
              <w:jc w:val="center"/>
              <w:rPr>
                <w:color w:val="000000" w:themeColor="text1"/>
                <w:lang w:val="fo-FO"/>
              </w:rPr>
            </w:pPr>
          </w:p>
        </w:tc>
        <w:tc>
          <w:tcPr>
            <w:tcW w:w="7655" w:type="dxa"/>
          </w:tcPr>
          <w:p w:rsidR="0017310B" w:rsidRDefault="0017310B" w:rsidP="008E37F5">
            <w:pPr>
              <w:spacing w:line="276" w:lineRule="auto"/>
              <w:rPr>
                <w:i/>
                <w:color w:val="000000" w:themeColor="text1"/>
                <w:lang w:val="fo-FO" w:bidi="ar-SA"/>
              </w:rPr>
            </w:pPr>
            <w:r>
              <w:rPr>
                <w:i/>
                <w:color w:val="000000" w:themeColor="text1"/>
                <w:lang w:val="fo-FO" w:bidi="ar-SA"/>
              </w:rPr>
              <w:t>2.3 Nýggjur sáttmáli til Mykinesleiðina</w:t>
            </w:r>
          </w:p>
          <w:p w:rsidR="0017310B" w:rsidRPr="00AB6B84" w:rsidRDefault="0017310B" w:rsidP="008E37F5">
            <w:pPr>
              <w:spacing w:line="276" w:lineRule="auto"/>
              <w:rPr>
                <w:color w:val="000000" w:themeColor="text1"/>
                <w:lang w:val="fo-FO" w:bidi="ar-SA"/>
              </w:rPr>
            </w:pPr>
            <w:r>
              <w:rPr>
                <w:color w:val="000000" w:themeColor="text1"/>
                <w:lang w:val="fo-FO" w:bidi="ar-SA"/>
              </w:rPr>
              <w:t xml:space="preserve">SSL ger uppskot til tillagingar í útbjóðingartreytinum fyri Mykinesleiðina í tráð við eftirmetingina av útveitingini av Mykinesleiðini, sum er at finna í frágreiðingini um møguleikar fyri útveitan av sjóvegis farleiðunum hjá SSL.  Nýggj útbjóðingarrunda skal fyrireikast í 2016 og eftir ætlan skal nýggjur sáttmáli undirskrivast primo 2017. </w:t>
            </w:r>
          </w:p>
        </w:tc>
        <w:tc>
          <w:tcPr>
            <w:tcW w:w="992" w:type="dxa"/>
          </w:tcPr>
          <w:p w:rsidR="0017310B" w:rsidRPr="006333BE" w:rsidRDefault="0017310B" w:rsidP="008E37F5">
            <w:pPr>
              <w:spacing w:line="276" w:lineRule="auto"/>
              <w:rPr>
                <w:color w:val="000000" w:themeColor="text1"/>
                <w:sz w:val="23"/>
                <w:szCs w:val="23"/>
                <w:lang w:val="fo-FO"/>
              </w:rPr>
            </w:pPr>
            <w:r>
              <w:rPr>
                <w:color w:val="000000" w:themeColor="text1"/>
                <w:sz w:val="23"/>
                <w:szCs w:val="23"/>
                <w:lang w:val="fo-FO"/>
              </w:rPr>
              <w:t>des.</w:t>
            </w:r>
          </w:p>
        </w:tc>
      </w:tr>
    </w:tbl>
    <w:p w:rsidR="0017310B" w:rsidRPr="006333BE" w:rsidRDefault="0017310B" w:rsidP="0017310B">
      <w:pPr>
        <w:spacing w:line="276" w:lineRule="auto"/>
        <w:rPr>
          <w:b/>
          <w:color w:val="000000" w:themeColor="text1"/>
          <w:lang w:val="fo-FO"/>
        </w:rPr>
      </w:pPr>
    </w:p>
    <w:p w:rsidR="0017310B" w:rsidRPr="006333BE" w:rsidRDefault="0017310B" w:rsidP="0017310B">
      <w:pPr>
        <w:spacing w:line="276" w:lineRule="auto"/>
        <w:rPr>
          <w:b/>
          <w:color w:val="000000" w:themeColor="text1"/>
          <w:lang w:val="fo-FO"/>
        </w:rPr>
      </w:pPr>
    </w:p>
    <w:p w:rsidR="0017310B" w:rsidRPr="006333BE" w:rsidRDefault="0017310B" w:rsidP="0017310B">
      <w:pPr>
        <w:spacing w:line="276" w:lineRule="auto"/>
        <w:rPr>
          <w:b/>
          <w:color w:val="000000" w:themeColor="text1"/>
          <w:lang w:val="fo-FO"/>
        </w:rPr>
      </w:pPr>
      <w:r>
        <w:rPr>
          <w:b/>
          <w:color w:val="000000" w:themeColor="text1"/>
          <w:lang w:val="fo-FO"/>
        </w:rPr>
        <w:t xml:space="preserve">3. Tænastan  </w:t>
      </w:r>
    </w:p>
    <w:tbl>
      <w:tblPr>
        <w:tblStyle w:val="Tabel-Gitter"/>
        <w:tblW w:w="9464" w:type="dxa"/>
        <w:tblLayout w:type="fixed"/>
        <w:tblLook w:val="04A0" w:firstRow="1" w:lastRow="0" w:firstColumn="1" w:lastColumn="0" w:noHBand="0" w:noVBand="1"/>
      </w:tblPr>
      <w:tblGrid>
        <w:gridCol w:w="1101"/>
        <w:gridCol w:w="7371"/>
        <w:gridCol w:w="992"/>
      </w:tblGrid>
      <w:tr w:rsidR="0017310B" w:rsidRPr="00707E41" w:rsidTr="008E37F5">
        <w:trPr>
          <w:cantSplit/>
          <w:trHeight w:val="319"/>
        </w:trPr>
        <w:tc>
          <w:tcPr>
            <w:tcW w:w="1101" w:type="dxa"/>
            <w:vMerge w:val="restart"/>
            <w:textDirection w:val="btLr"/>
          </w:tcPr>
          <w:p w:rsidR="0017310B" w:rsidRPr="006333BE" w:rsidRDefault="0017310B" w:rsidP="008E37F5">
            <w:pPr>
              <w:spacing w:line="276" w:lineRule="auto"/>
              <w:ind w:left="113" w:right="113"/>
              <w:jc w:val="center"/>
              <w:rPr>
                <w:color w:val="000000" w:themeColor="text1"/>
                <w:lang w:val="fo-FO"/>
              </w:rPr>
            </w:pPr>
            <w:r>
              <w:rPr>
                <w:color w:val="000000" w:themeColor="text1"/>
                <w:lang w:val="fo-FO"/>
              </w:rPr>
              <w:t>Mál 3: Nøgdir kundar</w:t>
            </w:r>
          </w:p>
        </w:tc>
        <w:tc>
          <w:tcPr>
            <w:tcW w:w="7371" w:type="dxa"/>
            <w:vMerge w:val="restart"/>
          </w:tcPr>
          <w:p w:rsidR="0017310B" w:rsidRPr="001A27D5" w:rsidRDefault="0017310B" w:rsidP="008E37F5">
            <w:pPr>
              <w:spacing w:line="276" w:lineRule="auto"/>
              <w:rPr>
                <w:i/>
                <w:color w:val="000000" w:themeColor="text1"/>
                <w:lang w:val="fo-FO" w:bidi="ar-SA"/>
              </w:rPr>
            </w:pPr>
            <w:r>
              <w:rPr>
                <w:i/>
                <w:color w:val="000000" w:themeColor="text1"/>
                <w:lang w:val="fo-FO" w:bidi="ar-SA"/>
              </w:rPr>
              <w:t>3.2. Kunningarpolitikkur</w:t>
            </w:r>
          </w:p>
          <w:p w:rsidR="0017310B" w:rsidRPr="00E64832" w:rsidRDefault="0017310B" w:rsidP="008E37F5">
            <w:pPr>
              <w:spacing w:line="276" w:lineRule="auto"/>
              <w:rPr>
                <w:color w:val="000000" w:themeColor="text1"/>
                <w:sz w:val="23"/>
                <w:szCs w:val="23"/>
                <w:lang w:val="fo-FO"/>
              </w:rPr>
            </w:pPr>
            <w:r>
              <w:rPr>
                <w:color w:val="000000" w:themeColor="text1"/>
                <w:sz w:val="23"/>
                <w:szCs w:val="23"/>
                <w:lang w:val="fo-FO"/>
              </w:rPr>
              <w:t>Strandfaraskip Landsins skal orða ein kunningarpolitikk, sum borgar fyri góðari og rættstundis kunning til borgaran um samferðsluviðurskifti.</w:t>
            </w:r>
          </w:p>
        </w:tc>
        <w:tc>
          <w:tcPr>
            <w:tcW w:w="992" w:type="dxa"/>
          </w:tcPr>
          <w:p w:rsidR="0017310B" w:rsidRPr="006333BE" w:rsidRDefault="0017310B" w:rsidP="008E37F5">
            <w:pPr>
              <w:pStyle w:val="Default"/>
              <w:rPr>
                <w:b/>
                <w:color w:val="000000" w:themeColor="text1"/>
                <w:sz w:val="23"/>
                <w:szCs w:val="23"/>
              </w:rPr>
            </w:pPr>
            <w:r w:rsidRPr="006333BE">
              <w:rPr>
                <w:b/>
                <w:color w:val="000000" w:themeColor="text1"/>
                <w:sz w:val="23"/>
                <w:szCs w:val="23"/>
              </w:rPr>
              <w:t>Freist</w:t>
            </w:r>
          </w:p>
        </w:tc>
      </w:tr>
      <w:tr w:rsidR="0017310B" w:rsidRPr="00707E41" w:rsidTr="008E37F5">
        <w:trPr>
          <w:cantSplit/>
          <w:trHeight w:val="693"/>
        </w:trPr>
        <w:tc>
          <w:tcPr>
            <w:tcW w:w="1101" w:type="dxa"/>
            <w:vMerge/>
            <w:textDirection w:val="btLr"/>
          </w:tcPr>
          <w:p w:rsidR="0017310B" w:rsidRPr="006333BE" w:rsidRDefault="0017310B" w:rsidP="008E37F5">
            <w:pPr>
              <w:spacing w:line="276" w:lineRule="auto"/>
              <w:ind w:left="113" w:right="113"/>
              <w:jc w:val="center"/>
              <w:rPr>
                <w:color w:val="000000" w:themeColor="text1"/>
                <w:lang w:val="fo-FO"/>
              </w:rPr>
            </w:pPr>
          </w:p>
        </w:tc>
        <w:tc>
          <w:tcPr>
            <w:tcW w:w="7371" w:type="dxa"/>
            <w:vMerge/>
          </w:tcPr>
          <w:p w:rsidR="0017310B" w:rsidRPr="006333BE" w:rsidRDefault="0017310B" w:rsidP="008E37F5">
            <w:pPr>
              <w:spacing w:line="276" w:lineRule="auto"/>
              <w:rPr>
                <w:color w:val="000000" w:themeColor="text1"/>
                <w:sz w:val="23"/>
                <w:szCs w:val="23"/>
                <w:lang w:val="fo-FO"/>
              </w:rPr>
            </w:pPr>
          </w:p>
        </w:tc>
        <w:tc>
          <w:tcPr>
            <w:tcW w:w="992" w:type="dxa"/>
          </w:tcPr>
          <w:p w:rsidR="0017310B" w:rsidRPr="00A03091" w:rsidRDefault="0017310B" w:rsidP="008E37F5">
            <w:pPr>
              <w:pStyle w:val="Default"/>
              <w:rPr>
                <w:color w:val="000000" w:themeColor="text1"/>
                <w:sz w:val="23"/>
                <w:szCs w:val="23"/>
              </w:rPr>
            </w:pPr>
            <w:r>
              <w:rPr>
                <w:color w:val="000000" w:themeColor="text1"/>
                <w:sz w:val="23"/>
                <w:szCs w:val="23"/>
              </w:rPr>
              <w:t>august</w:t>
            </w:r>
          </w:p>
        </w:tc>
      </w:tr>
      <w:tr w:rsidR="0017310B" w:rsidRPr="008E37F5" w:rsidTr="008E37F5">
        <w:trPr>
          <w:cantSplit/>
          <w:trHeight w:val="1284"/>
        </w:trPr>
        <w:tc>
          <w:tcPr>
            <w:tcW w:w="1101" w:type="dxa"/>
            <w:vMerge/>
            <w:textDirection w:val="btLr"/>
          </w:tcPr>
          <w:p w:rsidR="0017310B" w:rsidRPr="006333BE" w:rsidRDefault="0017310B" w:rsidP="008E37F5">
            <w:pPr>
              <w:spacing w:line="276" w:lineRule="auto"/>
              <w:ind w:left="113" w:right="113"/>
              <w:rPr>
                <w:color w:val="000000" w:themeColor="text1"/>
                <w:lang w:val="fo-FO"/>
              </w:rPr>
            </w:pPr>
          </w:p>
        </w:tc>
        <w:tc>
          <w:tcPr>
            <w:tcW w:w="7371" w:type="dxa"/>
          </w:tcPr>
          <w:p w:rsidR="0017310B" w:rsidRPr="00131A06" w:rsidRDefault="0017310B" w:rsidP="008E37F5">
            <w:pPr>
              <w:spacing w:line="276" w:lineRule="auto"/>
              <w:rPr>
                <w:i/>
                <w:color w:val="000000" w:themeColor="text1"/>
                <w:lang w:val="fo-FO" w:bidi="ar-SA"/>
              </w:rPr>
            </w:pPr>
            <w:r>
              <w:rPr>
                <w:i/>
                <w:color w:val="000000" w:themeColor="text1"/>
                <w:lang w:val="fo-FO" w:bidi="ar-SA"/>
              </w:rPr>
              <w:t>3.1 Reglusemi í siglingini</w:t>
            </w:r>
          </w:p>
          <w:p w:rsidR="0017310B" w:rsidRPr="006333BE" w:rsidRDefault="0017310B" w:rsidP="008E37F5">
            <w:pPr>
              <w:spacing w:line="276" w:lineRule="auto"/>
              <w:rPr>
                <w:color w:val="000000" w:themeColor="text1"/>
                <w:sz w:val="23"/>
                <w:szCs w:val="23"/>
                <w:lang w:val="fo-FO"/>
              </w:rPr>
            </w:pPr>
            <w:r>
              <w:rPr>
                <w:color w:val="000000" w:themeColor="text1"/>
                <w:sz w:val="23"/>
                <w:szCs w:val="23"/>
                <w:lang w:val="fo-FO"/>
              </w:rPr>
              <w:t>SSL tilevnar loypandi eitt yvirlit yvir reglusemi á hvørji einstakari farleið. Yvirlitið vísir túratal í mun til ferðaætlan og greinar, um frávik skyldast rakstrar-/viðlíkahaldsorsakir ella veðrið.</w:t>
            </w:r>
            <w:r w:rsidDel="00C408F3">
              <w:rPr>
                <w:color w:val="000000" w:themeColor="text1"/>
                <w:sz w:val="23"/>
                <w:szCs w:val="23"/>
                <w:lang w:val="fo-FO"/>
              </w:rPr>
              <w:t xml:space="preserve"> </w:t>
            </w:r>
          </w:p>
        </w:tc>
        <w:tc>
          <w:tcPr>
            <w:tcW w:w="992" w:type="dxa"/>
          </w:tcPr>
          <w:p w:rsidR="0017310B" w:rsidRPr="00A03091" w:rsidRDefault="0017310B" w:rsidP="008E37F5">
            <w:pPr>
              <w:pStyle w:val="Default"/>
              <w:rPr>
                <w:color w:val="000000" w:themeColor="text1"/>
                <w:sz w:val="23"/>
                <w:szCs w:val="23"/>
              </w:rPr>
            </w:pPr>
          </w:p>
        </w:tc>
      </w:tr>
      <w:tr w:rsidR="0017310B" w:rsidRPr="007D6D5B" w:rsidTr="008E37F5">
        <w:trPr>
          <w:cantSplit/>
          <w:trHeight w:val="1260"/>
        </w:trPr>
        <w:tc>
          <w:tcPr>
            <w:tcW w:w="1101" w:type="dxa"/>
            <w:vMerge/>
            <w:textDirection w:val="btLr"/>
          </w:tcPr>
          <w:p w:rsidR="0017310B" w:rsidRPr="006333BE" w:rsidRDefault="0017310B" w:rsidP="008E37F5">
            <w:pPr>
              <w:spacing w:line="276" w:lineRule="auto"/>
              <w:ind w:left="113" w:right="113"/>
              <w:rPr>
                <w:color w:val="000000" w:themeColor="text1"/>
                <w:lang w:val="fo-FO"/>
              </w:rPr>
            </w:pPr>
          </w:p>
        </w:tc>
        <w:tc>
          <w:tcPr>
            <w:tcW w:w="7371" w:type="dxa"/>
          </w:tcPr>
          <w:p w:rsidR="0017310B" w:rsidRDefault="0017310B" w:rsidP="008E37F5">
            <w:pPr>
              <w:spacing w:line="276" w:lineRule="auto"/>
              <w:rPr>
                <w:i/>
                <w:color w:val="000000" w:themeColor="text1"/>
                <w:lang w:val="fo-FO" w:bidi="ar-SA"/>
              </w:rPr>
            </w:pPr>
            <w:r>
              <w:rPr>
                <w:i/>
                <w:color w:val="000000" w:themeColor="text1"/>
                <w:lang w:val="fo-FO" w:bidi="ar-SA"/>
              </w:rPr>
              <w:t>3.3. Brúkaravinarlig talgild innkrevjingarskipan</w:t>
            </w:r>
          </w:p>
          <w:p w:rsidR="0017310B" w:rsidRPr="009E6552" w:rsidRDefault="0017310B" w:rsidP="008E37F5">
            <w:pPr>
              <w:spacing w:line="276" w:lineRule="auto"/>
              <w:rPr>
                <w:lang w:val="fo-FO" w:bidi="ar-SA"/>
              </w:rPr>
            </w:pPr>
            <w:r>
              <w:rPr>
                <w:color w:val="000000" w:themeColor="text1"/>
                <w:lang w:val="fo-FO" w:bidi="ar-SA"/>
              </w:rPr>
              <w:t>Nýggja FARA-innkrevingarskipanin er endaliga verksett á øllum farleiðum í januar 2015. SSL skal bera soleiðis í bandi, at talan verður um eina talgilda, brúkaravinarliga og einkla innkrevingarskipan, sum ger tað lætt og einfalt hjá teimum ferðandi at keypa ferðaseðlar. Frá 1. januar 2016</w:t>
            </w:r>
            <w:r w:rsidRPr="00E64832">
              <w:rPr>
                <w:color w:val="000000" w:themeColor="text1"/>
                <w:lang w:val="fo-FO" w:bidi="ar-SA"/>
              </w:rPr>
              <w:t xml:space="preserve"> skal tað eisini vera møguligt at keypa ferðaseðlar til allar farleiðir á netinum og um møguligt at menna eina app til endamálið.</w:t>
            </w:r>
            <w:r>
              <w:rPr>
                <w:lang w:val="fo-FO" w:bidi="ar-SA"/>
              </w:rPr>
              <w:tab/>
            </w:r>
          </w:p>
        </w:tc>
        <w:tc>
          <w:tcPr>
            <w:tcW w:w="992" w:type="dxa"/>
          </w:tcPr>
          <w:p w:rsidR="0017310B" w:rsidRPr="00872747" w:rsidRDefault="0017310B" w:rsidP="008E37F5">
            <w:pPr>
              <w:spacing w:line="276" w:lineRule="auto"/>
              <w:rPr>
                <w:color w:val="000000" w:themeColor="text1"/>
                <w:lang w:val="fo-FO" w:bidi="ar-SA"/>
              </w:rPr>
            </w:pPr>
            <w:r>
              <w:rPr>
                <w:color w:val="000000" w:themeColor="text1"/>
                <w:lang w:val="fo-FO" w:bidi="ar-SA"/>
              </w:rPr>
              <w:t>des.</w:t>
            </w:r>
          </w:p>
        </w:tc>
      </w:tr>
    </w:tbl>
    <w:p w:rsidR="0017310B" w:rsidRDefault="0017310B" w:rsidP="0017310B">
      <w:pPr>
        <w:spacing w:line="276" w:lineRule="auto"/>
        <w:rPr>
          <w:b/>
          <w:color w:val="000000" w:themeColor="text1"/>
          <w:lang w:val="fo-FO"/>
        </w:rPr>
      </w:pPr>
    </w:p>
    <w:p w:rsidR="0017310B" w:rsidRDefault="0017310B" w:rsidP="0017310B">
      <w:pPr>
        <w:spacing w:line="276" w:lineRule="auto"/>
        <w:rPr>
          <w:b/>
          <w:color w:val="000000" w:themeColor="text1"/>
          <w:lang w:val="fo-FO"/>
        </w:rPr>
      </w:pPr>
    </w:p>
    <w:p w:rsidR="0017310B" w:rsidRDefault="0017310B" w:rsidP="0017310B">
      <w:pPr>
        <w:spacing w:line="276" w:lineRule="auto"/>
        <w:rPr>
          <w:b/>
          <w:color w:val="000000" w:themeColor="text1"/>
          <w:lang w:val="fo-FO"/>
        </w:rPr>
      </w:pPr>
    </w:p>
    <w:p w:rsidR="0017310B" w:rsidRDefault="0017310B" w:rsidP="0017310B">
      <w:pPr>
        <w:spacing w:line="276" w:lineRule="auto"/>
        <w:rPr>
          <w:b/>
          <w:color w:val="000000" w:themeColor="text1"/>
          <w:lang w:val="fo-FO"/>
        </w:rPr>
      </w:pPr>
    </w:p>
    <w:p w:rsidR="0017310B" w:rsidRDefault="0017310B" w:rsidP="0017310B">
      <w:pPr>
        <w:spacing w:line="276" w:lineRule="auto"/>
        <w:rPr>
          <w:b/>
          <w:color w:val="000000" w:themeColor="text1"/>
          <w:lang w:val="fo-FO"/>
        </w:rPr>
      </w:pPr>
    </w:p>
    <w:p w:rsidR="0017310B" w:rsidRPr="006333BE" w:rsidRDefault="0017310B" w:rsidP="0017310B">
      <w:pPr>
        <w:spacing w:line="276" w:lineRule="auto"/>
        <w:rPr>
          <w:b/>
          <w:color w:val="000000" w:themeColor="text1"/>
          <w:lang w:val="fo-FO"/>
        </w:rPr>
      </w:pPr>
      <w:r>
        <w:rPr>
          <w:b/>
          <w:color w:val="000000" w:themeColor="text1"/>
          <w:lang w:val="fo-FO"/>
        </w:rPr>
        <w:lastRenderedPageBreak/>
        <w:t>4. Inntøkur</w:t>
      </w:r>
    </w:p>
    <w:tbl>
      <w:tblPr>
        <w:tblStyle w:val="Tabel-Gitter"/>
        <w:tblW w:w="9464" w:type="dxa"/>
        <w:tblLayout w:type="fixed"/>
        <w:tblLook w:val="04A0" w:firstRow="1" w:lastRow="0" w:firstColumn="1" w:lastColumn="0" w:noHBand="0" w:noVBand="1"/>
      </w:tblPr>
      <w:tblGrid>
        <w:gridCol w:w="1101"/>
        <w:gridCol w:w="7371"/>
        <w:gridCol w:w="992"/>
      </w:tblGrid>
      <w:tr w:rsidR="0017310B" w:rsidRPr="00707E41" w:rsidTr="008E37F5">
        <w:trPr>
          <w:cantSplit/>
          <w:trHeight w:val="349"/>
        </w:trPr>
        <w:tc>
          <w:tcPr>
            <w:tcW w:w="1101" w:type="dxa"/>
            <w:vMerge w:val="restart"/>
            <w:textDirection w:val="btLr"/>
          </w:tcPr>
          <w:p w:rsidR="0017310B" w:rsidRPr="006333BE" w:rsidRDefault="0017310B" w:rsidP="008E37F5">
            <w:pPr>
              <w:spacing w:line="276" w:lineRule="auto"/>
              <w:ind w:left="113" w:right="113"/>
              <w:jc w:val="center"/>
              <w:rPr>
                <w:color w:val="000000" w:themeColor="text1"/>
                <w:lang w:val="fo-FO"/>
              </w:rPr>
            </w:pPr>
            <w:r>
              <w:rPr>
                <w:color w:val="000000" w:themeColor="text1"/>
                <w:lang w:val="fo-FO"/>
              </w:rPr>
              <w:t>Mál 4: Eitt gott og støðugt inntøkugrundarlag</w:t>
            </w:r>
          </w:p>
        </w:tc>
        <w:tc>
          <w:tcPr>
            <w:tcW w:w="7371" w:type="dxa"/>
            <w:vMerge w:val="restart"/>
          </w:tcPr>
          <w:p w:rsidR="0017310B" w:rsidRDefault="0017310B" w:rsidP="008E37F5">
            <w:pPr>
              <w:spacing w:line="276" w:lineRule="auto"/>
              <w:rPr>
                <w:i/>
                <w:color w:val="000000" w:themeColor="text1"/>
                <w:lang w:val="fo-FO"/>
              </w:rPr>
            </w:pPr>
            <w:r>
              <w:rPr>
                <w:i/>
                <w:color w:val="000000" w:themeColor="text1"/>
                <w:lang w:val="fo-FO"/>
              </w:rPr>
              <w:t>4.1. Endurskoðan av prísskipan</w:t>
            </w:r>
          </w:p>
          <w:p w:rsidR="0017310B" w:rsidRDefault="0017310B" w:rsidP="008E37F5">
            <w:pPr>
              <w:spacing w:line="276" w:lineRule="auto"/>
              <w:rPr>
                <w:color w:val="000000" w:themeColor="text1"/>
                <w:lang w:val="fo-FO"/>
              </w:rPr>
            </w:pPr>
            <w:r>
              <w:rPr>
                <w:color w:val="000000" w:themeColor="text1"/>
                <w:lang w:val="fo-FO"/>
              </w:rPr>
              <w:t>Strandferðslan skal í 2015 endurskoða alla prísskipanina fyri fólka- og farmaflutning í Føroyum, bæði á Oyggjaleiðum og á Bygdaleiðum.</w:t>
            </w:r>
          </w:p>
          <w:p w:rsidR="0017310B" w:rsidRDefault="0017310B" w:rsidP="008E37F5">
            <w:pPr>
              <w:spacing w:line="276" w:lineRule="auto"/>
              <w:rPr>
                <w:color w:val="000000" w:themeColor="text1"/>
                <w:lang w:val="fo-FO"/>
              </w:rPr>
            </w:pPr>
            <w:r>
              <w:rPr>
                <w:color w:val="000000" w:themeColor="text1"/>
                <w:lang w:val="fo-FO"/>
              </w:rPr>
              <w:t xml:space="preserve">Arbeiðsbólkur verður settur at orða eitt tilmæli til leiðsluna í SSL og landsstýrismannin um, hvørjar tillagingar eiga at verða framdar í galdandi prísskipan. </w:t>
            </w:r>
          </w:p>
          <w:p w:rsidR="0017310B" w:rsidRPr="00707E41" w:rsidRDefault="0017310B" w:rsidP="008E37F5">
            <w:pPr>
              <w:spacing w:line="276" w:lineRule="auto"/>
              <w:rPr>
                <w:color w:val="000000" w:themeColor="text1"/>
                <w:sz w:val="23"/>
                <w:szCs w:val="23"/>
                <w:lang w:val="fo-FO"/>
              </w:rPr>
            </w:pPr>
            <w:r>
              <w:rPr>
                <w:color w:val="000000" w:themeColor="text1"/>
                <w:lang w:val="fo-FO"/>
              </w:rPr>
              <w:t xml:space="preserve">Ein partur av arbeiðinum er at kanna møguleikan at seta í verk eina prísskipan, sum m.a. ger mun á fastbúgvandi og øðrum ferðandi. </w:t>
            </w:r>
            <w:r>
              <w:rPr>
                <w:color w:val="000000" w:themeColor="text1"/>
                <w:sz w:val="23"/>
                <w:szCs w:val="23"/>
                <w:lang w:val="fo-FO"/>
              </w:rPr>
              <w:t xml:space="preserve">Endamálið er, at teir brúkarar, ið ikki eru pendlarar, koma at gjalda nærri tí, ið líkist einum marknaðarprísi (sí eisini mál 1.4)  </w:t>
            </w:r>
          </w:p>
        </w:tc>
        <w:tc>
          <w:tcPr>
            <w:tcW w:w="992" w:type="dxa"/>
          </w:tcPr>
          <w:p w:rsidR="0017310B" w:rsidRPr="006333BE" w:rsidRDefault="0017310B" w:rsidP="008E37F5">
            <w:pPr>
              <w:spacing w:line="276" w:lineRule="auto"/>
              <w:rPr>
                <w:b/>
                <w:color w:val="000000" w:themeColor="text1"/>
                <w:sz w:val="23"/>
                <w:szCs w:val="23"/>
                <w:lang w:val="fo-FO"/>
              </w:rPr>
            </w:pPr>
            <w:r w:rsidRPr="006333BE">
              <w:rPr>
                <w:b/>
                <w:color w:val="000000" w:themeColor="text1"/>
                <w:sz w:val="23"/>
                <w:szCs w:val="23"/>
                <w:lang w:val="fo-FO"/>
              </w:rPr>
              <w:t>Freist</w:t>
            </w:r>
          </w:p>
        </w:tc>
      </w:tr>
      <w:tr w:rsidR="0017310B" w:rsidRPr="00707E41" w:rsidTr="008E37F5">
        <w:trPr>
          <w:cantSplit/>
          <w:trHeight w:val="1687"/>
        </w:trPr>
        <w:tc>
          <w:tcPr>
            <w:tcW w:w="1101" w:type="dxa"/>
            <w:vMerge/>
            <w:textDirection w:val="btLr"/>
          </w:tcPr>
          <w:p w:rsidR="0017310B" w:rsidRPr="006333BE" w:rsidRDefault="0017310B" w:rsidP="008E37F5">
            <w:pPr>
              <w:spacing w:line="276" w:lineRule="auto"/>
              <w:ind w:left="113" w:right="113"/>
              <w:jc w:val="center"/>
              <w:rPr>
                <w:color w:val="000000" w:themeColor="text1"/>
                <w:lang w:val="fo-FO"/>
              </w:rPr>
            </w:pPr>
          </w:p>
        </w:tc>
        <w:tc>
          <w:tcPr>
            <w:tcW w:w="7371" w:type="dxa"/>
            <w:vMerge/>
          </w:tcPr>
          <w:p w:rsidR="0017310B" w:rsidRPr="006333BE" w:rsidRDefault="0017310B" w:rsidP="008E37F5">
            <w:pPr>
              <w:spacing w:line="276" w:lineRule="auto"/>
              <w:rPr>
                <w:color w:val="000000" w:themeColor="text1"/>
                <w:sz w:val="23"/>
                <w:szCs w:val="23"/>
                <w:lang w:val="fo-FO"/>
              </w:rPr>
            </w:pPr>
          </w:p>
        </w:tc>
        <w:tc>
          <w:tcPr>
            <w:tcW w:w="992" w:type="dxa"/>
          </w:tcPr>
          <w:p w:rsidR="0017310B" w:rsidRPr="009E6552" w:rsidRDefault="0017310B" w:rsidP="008E37F5">
            <w:pPr>
              <w:spacing w:line="276" w:lineRule="auto"/>
              <w:rPr>
                <w:color w:val="000000" w:themeColor="text1"/>
                <w:sz w:val="23"/>
                <w:szCs w:val="23"/>
                <w:lang w:val="fo-FO"/>
              </w:rPr>
            </w:pPr>
            <w:r>
              <w:rPr>
                <w:color w:val="000000" w:themeColor="text1"/>
                <w:sz w:val="23"/>
                <w:szCs w:val="23"/>
                <w:lang w:val="fo-FO"/>
              </w:rPr>
              <w:t>j</w:t>
            </w:r>
            <w:r w:rsidRPr="009E6552">
              <w:rPr>
                <w:color w:val="000000" w:themeColor="text1"/>
                <w:sz w:val="23"/>
                <w:szCs w:val="23"/>
                <w:lang w:val="fo-FO"/>
              </w:rPr>
              <w:t>uni</w:t>
            </w:r>
          </w:p>
        </w:tc>
      </w:tr>
      <w:tr w:rsidR="0017310B" w:rsidRPr="00492602" w:rsidTr="00A152C5">
        <w:trPr>
          <w:cantSplit/>
          <w:trHeight w:val="2259"/>
        </w:trPr>
        <w:tc>
          <w:tcPr>
            <w:tcW w:w="1101" w:type="dxa"/>
            <w:vMerge/>
            <w:textDirection w:val="btLr"/>
          </w:tcPr>
          <w:p w:rsidR="0017310B" w:rsidRPr="006333BE" w:rsidRDefault="0017310B" w:rsidP="008E37F5">
            <w:pPr>
              <w:spacing w:line="276" w:lineRule="auto"/>
              <w:ind w:left="113" w:right="113"/>
              <w:jc w:val="center"/>
              <w:rPr>
                <w:color w:val="000000" w:themeColor="text1"/>
                <w:lang w:val="fo-FO"/>
              </w:rPr>
            </w:pPr>
          </w:p>
        </w:tc>
        <w:tc>
          <w:tcPr>
            <w:tcW w:w="7371" w:type="dxa"/>
          </w:tcPr>
          <w:p w:rsidR="0017310B" w:rsidRPr="006333BE" w:rsidRDefault="0017310B" w:rsidP="008E37F5">
            <w:pPr>
              <w:spacing w:line="276" w:lineRule="auto"/>
              <w:rPr>
                <w:i/>
                <w:color w:val="000000" w:themeColor="text1"/>
                <w:lang w:val="fo-FO"/>
              </w:rPr>
            </w:pPr>
            <w:r>
              <w:rPr>
                <w:i/>
                <w:color w:val="000000" w:themeColor="text1"/>
                <w:lang w:val="fo-FO"/>
              </w:rPr>
              <w:t>4.2. Bygdaleiðir</w:t>
            </w:r>
          </w:p>
          <w:p w:rsidR="0017310B" w:rsidRPr="006333BE" w:rsidRDefault="0017310B" w:rsidP="008E37F5">
            <w:pPr>
              <w:spacing w:line="276" w:lineRule="auto"/>
              <w:rPr>
                <w:color w:val="000000" w:themeColor="text1"/>
                <w:lang w:val="fo-FO"/>
              </w:rPr>
            </w:pPr>
            <w:r>
              <w:rPr>
                <w:color w:val="000000" w:themeColor="text1"/>
                <w:lang w:val="fo-FO"/>
              </w:rPr>
              <w:t>Tað er eitt mál hjá Strandferðsluni at kanna, hvussu áeggjanin hjá bussfeløgunum at økja um inntøkurnar kann økjast, soleiðis at betri javnvág fæst millum inntøkur og útreiðslur innan Bygdaleiðir. Málið fyri 2015 er, at inntøkurnar skulu hækkast við 10 % í mun til inntøkurnar í 2014.</w:t>
            </w:r>
            <w:r w:rsidRPr="006333BE">
              <w:rPr>
                <w:color w:val="000000" w:themeColor="text1"/>
                <w:lang w:val="fo-FO"/>
              </w:rPr>
              <w:t xml:space="preserve">  </w:t>
            </w:r>
          </w:p>
        </w:tc>
        <w:tc>
          <w:tcPr>
            <w:tcW w:w="992" w:type="dxa"/>
          </w:tcPr>
          <w:p w:rsidR="0017310B" w:rsidRPr="00A03091" w:rsidRDefault="0017310B" w:rsidP="008E37F5">
            <w:pPr>
              <w:spacing w:line="276" w:lineRule="auto"/>
              <w:rPr>
                <w:color w:val="000000" w:themeColor="text1"/>
                <w:lang w:val="fo-FO"/>
              </w:rPr>
            </w:pPr>
            <w:r>
              <w:rPr>
                <w:color w:val="000000" w:themeColor="text1"/>
                <w:lang w:val="fo-FO"/>
              </w:rPr>
              <w:t>okt.</w:t>
            </w:r>
          </w:p>
        </w:tc>
      </w:tr>
    </w:tbl>
    <w:p w:rsidR="0017310B" w:rsidRDefault="0017310B" w:rsidP="0017310B">
      <w:pPr>
        <w:spacing w:after="200" w:line="276" w:lineRule="auto"/>
        <w:rPr>
          <w:b/>
          <w:color w:val="000000" w:themeColor="text1"/>
          <w:lang w:val="fo-FO"/>
        </w:rPr>
      </w:pPr>
    </w:p>
    <w:p w:rsidR="0017310B" w:rsidRDefault="0017310B" w:rsidP="0017310B">
      <w:pPr>
        <w:spacing w:after="200" w:line="276" w:lineRule="auto"/>
        <w:rPr>
          <w:b/>
          <w:color w:val="000000" w:themeColor="text1"/>
          <w:lang w:val="fo-FO"/>
        </w:rPr>
      </w:pPr>
      <w:r>
        <w:rPr>
          <w:b/>
          <w:color w:val="000000" w:themeColor="text1"/>
          <w:lang w:val="fo-FO"/>
        </w:rPr>
        <w:br w:type="page"/>
      </w:r>
    </w:p>
    <w:p w:rsidR="0017310B" w:rsidRPr="006333BE" w:rsidRDefault="0017310B" w:rsidP="0017310B">
      <w:pPr>
        <w:spacing w:after="200" w:line="276" w:lineRule="auto"/>
        <w:jc w:val="both"/>
        <w:rPr>
          <w:b/>
          <w:color w:val="000000" w:themeColor="text1"/>
          <w:lang w:val="fo-FO"/>
        </w:rPr>
      </w:pPr>
      <w:r w:rsidRPr="006333BE">
        <w:rPr>
          <w:b/>
          <w:color w:val="000000" w:themeColor="text1"/>
          <w:lang w:val="fo-FO"/>
        </w:rPr>
        <w:lastRenderedPageBreak/>
        <w:t>Sáttmálaskeið og frágreiðingar</w:t>
      </w:r>
    </w:p>
    <w:p w:rsidR="0017310B" w:rsidRPr="006333BE" w:rsidRDefault="0017310B" w:rsidP="0017310B">
      <w:pPr>
        <w:spacing w:line="276" w:lineRule="auto"/>
        <w:jc w:val="both"/>
        <w:rPr>
          <w:color w:val="000000" w:themeColor="text1"/>
          <w:lang w:val="fo-FO"/>
        </w:rPr>
      </w:pPr>
      <w:r w:rsidRPr="006333BE">
        <w:rPr>
          <w:color w:val="000000" w:themeColor="text1"/>
          <w:lang w:val="fo-FO"/>
        </w:rPr>
        <w:t>Sáttmálin fevni</w:t>
      </w:r>
      <w:r>
        <w:rPr>
          <w:color w:val="000000" w:themeColor="text1"/>
          <w:lang w:val="fo-FO"/>
        </w:rPr>
        <w:t>r um tíðarskeiðið 1. januar 2015 til 31. desember 2015</w:t>
      </w:r>
      <w:r w:rsidRPr="006333BE">
        <w:rPr>
          <w:color w:val="000000" w:themeColor="text1"/>
          <w:lang w:val="fo-FO"/>
        </w:rPr>
        <w:t xml:space="preserve">. Statusfundur um avrikssáttmálan er </w:t>
      </w:r>
      <w:r>
        <w:rPr>
          <w:color w:val="000000" w:themeColor="text1"/>
          <w:lang w:val="fo-FO"/>
        </w:rPr>
        <w:t xml:space="preserve">síðst </w:t>
      </w:r>
      <w:r w:rsidRPr="006333BE">
        <w:rPr>
          <w:color w:val="000000" w:themeColor="text1"/>
          <w:lang w:val="fo-FO"/>
        </w:rPr>
        <w:t xml:space="preserve">í </w:t>
      </w:r>
      <w:r>
        <w:rPr>
          <w:color w:val="000000" w:themeColor="text1"/>
          <w:lang w:val="fo-FO"/>
        </w:rPr>
        <w:t>apríl</w:t>
      </w:r>
      <w:r w:rsidRPr="006333BE">
        <w:rPr>
          <w:color w:val="000000" w:themeColor="text1"/>
          <w:lang w:val="fo-FO"/>
        </w:rPr>
        <w:t xml:space="preserve"> og fyrst í oktober. 1</w:t>
      </w:r>
      <w:r>
        <w:rPr>
          <w:color w:val="000000" w:themeColor="text1"/>
          <w:lang w:val="fo-FO"/>
        </w:rPr>
        <w:t>. februar 2016</w:t>
      </w:r>
      <w:r w:rsidRPr="006333BE">
        <w:rPr>
          <w:color w:val="000000" w:themeColor="text1"/>
          <w:lang w:val="fo-FO"/>
        </w:rPr>
        <w:t xml:space="preserve"> letur </w:t>
      </w:r>
      <w:r>
        <w:rPr>
          <w:color w:val="000000" w:themeColor="text1"/>
          <w:lang w:val="fo-FO"/>
        </w:rPr>
        <w:t xml:space="preserve">Strandfaraskip Landins </w:t>
      </w:r>
      <w:r w:rsidRPr="006333BE">
        <w:rPr>
          <w:color w:val="000000" w:themeColor="text1"/>
          <w:lang w:val="fo-FO"/>
        </w:rPr>
        <w:t xml:space="preserve">Vinnumálaráðnum </w:t>
      </w:r>
      <w:r>
        <w:rPr>
          <w:color w:val="000000" w:themeColor="text1"/>
          <w:lang w:val="fo-FO"/>
        </w:rPr>
        <w:t xml:space="preserve">endaliga </w:t>
      </w:r>
      <w:r w:rsidRPr="006333BE">
        <w:rPr>
          <w:color w:val="000000" w:themeColor="text1"/>
          <w:lang w:val="fo-FO"/>
        </w:rPr>
        <w:t>frágreiðing um gongdina at røkka avriksmál</w:t>
      </w:r>
      <w:r>
        <w:rPr>
          <w:color w:val="000000" w:themeColor="text1"/>
          <w:lang w:val="fo-FO"/>
        </w:rPr>
        <w:t>unum fyri 2015</w:t>
      </w:r>
      <w:r w:rsidRPr="006333BE">
        <w:rPr>
          <w:color w:val="000000" w:themeColor="text1"/>
          <w:lang w:val="fo-FO"/>
        </w:rPr>
        <w:t xml:space="preserve">. </w:t>
      </w:r>
    </w:p>
    <w:p w:rsidR="0017310B" w:rsidRPr="006333BE" w:rsidRDefault="0017310B" w:rsidP="0017310B">
      <w:pPr>
        <w:spacing w:line="276" w:lineRule="auto"/>
        <w:jc w:val="both"/>
        <w:rPr>
          <w:color w:val="000000" w:themeColor="text1"/>
          <w:lang w:val="fo-FO"/>
        </w:rPr>
      </w:pPr>
      <w:r w:rsidRPr="006333BE">
        <w:rPr>
          <w:color w:val="000000" w:themeColor="text1"/>
          <w:lang w:val="fo-FO"/>
        </w:rPr>
        <w:t>Um set</w:t>
      </w:r>
      <w:r>
        <w:rPr>
          <w:color w:val="000000" w:themeColor="text1"/>
          <w:lang w:val="fo-FO"/>
        </w:rPr>
        <w:t>t mál fyri 2015</w:t>
      </w:r>
      <w:r w:rsidRPr="006333BE">
        <w:rPr>
          <w:color w:val="000000" w:themeColor="text1"/>
          <w:lang w:val="fo-FO"/>
        </w:rPr>
        <w:t xml:space="preserve"> ikki verða rokkin í sáttmálaskeið</w:t>
      </w:r>
      <w:r>
        <w:rPr>
          <w:color w:val="000000" w:themeColor="text1"/>
          <w:lang w:val="fo-FO"/>
        </w:rPr>
        <w:t>i</w:t>
      </w:r>
      <w:r w:rsidRPr="006333BE">
        <w:rPr>
          <w:color w:val="000000" w:themeColor="text1"/>
          <w:lang w:val="fo-FO"/>
        </w:rPr>
        <w:t>num, krevst ein serlig frágreiðing og ein ítøkilig ætlan fyri, nær og hvussu málið verður rokkið.</w:t>
      </w:r>
    </w:p>
    <w:p w:rsidR="0017310B" w:rsidRPr="006333BE" w:rsidRDefault="0017310B" w:rsidP="0017310B">
      <w:pPr>
        <w:spacing w:line="276" w:lineRule="auto"/>
        <w:jc w:val="both"/>
        <w:rPr>
          <w:color w:val="000000" w:themeColor="text1"/>
          <w:lang w:val="fo-FO"/>
        </w:rPr>
      </w:pPr>
    </w:p>
    <w:p w:rsidR="0017310B" w:rsidRPr="006333BE" w:rsidRDefault="0017310B" w:rsidP="0017310B">
      <w:pPr>
        <w:spacing w:line="276" w:lineRule="auto"/>
        <w:jc w:val="both"/>
        <w:rPr>
          <w:color w:val="000000" w:themeColor="text1"/>
          <w:lang w:val="fo-FO"/>
        </w:rPr>
      </w:pPr>
      <w:r>
        <w:rPr>
          <w:color w:val="000000" w:themeColor="text1"/>
          <w:lang w:val="fo-FO"/>
        </w:rPr>
        <w:t>Í november 2015</w:t>
      </w:r>
      <w:r w:rsidRPr="006333BE">
        <w:rPr>
          <w:color w:val="000000" w:themeColor="text1"/>
          <w:lang w:val="fo-FO"/>
        </w:rPr>
        <w:t xml:space="preserve"> verður farið undir </w:t>
      </w:r>
      <w:r>
        <w:rPr>
          <w:color w:val="000000" w:themeColor="text1"/>
          <w:lang w:val="fo-FO"/>
        </w:rPr>
        <w:t>at gera avrikssáttmála fyri 2016</w:t>
      </w:r>
      <w:r w:rsidRPr="006333BE">
        <w:rPr>
          <w:color w:val="000000" w:themeColor="text1"/>
          <w:lang w:val="fo-FO"/>
        </w:rPr>
        <w:t>.</w:t>
      </w:r>
    </w:p>
    <w:p w:rsidR="0017310B" w:rsidRPr="006333BE" w:rsidRDefault="0017310B" w:rsidP="0017310B">
      <w:pPr>
        <w:spacing w:line="276" w:lineRule="auto"/>
        <w:jc w:val="both"/>
        <w:rPr>
          <w:color w:val="000000" w:themeColor="text1"/>
          <w:lang w:val="fo-FO"/>
        </w:rPr>
      </w:pPr>
    </w:p>
    <w:p w:rsidR="0017310B" w:rsidRPr="006333BE" w:rsidRDefault="0017310B" w:rsidP="0017310B">
      <w:pPr>
        <w:spacing w:line="276" w:lineRule="auto"/>
        <w:jc w:val="both"/>
        <w:rPr>
          <w:color w:val="000000" w:themeColor="text1"/>
          <w:lang w:val="fo-FO"/>
        </w:rPr>
      </w:pPr>
      <w:r w:rsidRPr="006333BE">
        <w:rPr>
          <w:color w:val="000000" w:themeColor="text1"/>
          <w:lang w:val="fo-FO"/>
        </w:rPr>
        <w:t>Broytast fortreytirnar fyri settu málunum munandi í sáttmálaskeið</w:t>
      </w:r>
      <w:r>
        <w:rPr>
          <w:color w:val="000000" w:themeColor="text1"/>
          <w:lang w:val="fo-FO"/>
        </w:rPr>
        <w:t>i</w:t>
      </w:r>
      <w:r w:rsidRPr="006333BE">
        <w:rPr>
          <w:color w:val="000000" w:themeColor="text1"/>
          <w:lang w:val="fo-FO"/>
        </w:rPr>
        <w:t xml:space="preserve">num, ber til at endurskoða avrikssáttmálan, um partarnir eru samdir um tað. Vinnumálaráðið kann, um tað gerst viðkomandi, ógilda ella broyta sáttmálan, ella partar av honum, grundað á bygnaðarbroytingar.   </w:t>
      </w:r>
    </w:p>
    <w:p w:rsidR="0017310B" w:rsidRPr="006333BE" w:rsidRDefault="0017310B" w:rsidP="0017310B">
      <w:pPr>
        <w:spacing w:line="276" w:lineRule="auto"/>
        <w:rPr>
          <w:b/>
          <w:color w:val="000000" w:themeColor="text1"/>
          <w:lang w:val="fo-FO"/>
        </w:rPr>
      </w:pPr>
    </w:p>
    <w:p w:rsidR="0017310B" w:rsidRPr="006333BE" w:rsidRDefault="0017310B" w:rsidP="0017310B">
      <w:pPr>
        <w:spacing w:line="276" w:lineRule="auto"/>
        <w:rPr>
          <w:color w:val="000000" w:themeColor="text1"/>
          <w:lang w:val="fo-FO"/>
        </w:rPr>
      </w:pPr>
    </w:p>
    <w:p w:rsidR="0017310B" w:rsidRDefault="0017310B" w:rsidP="0017310B">
      <w:pPr>
        <w:spacing w:line="276" w:lineRule="auto"/>
        <w:rPr>
          <w:color w:val="000000" w:themeColor="text1"/>
          <w:lang w:val="fo-FO"/>
        </w:rPr>
      </w:pPr>
    </w:p>
    <w:p w:rsidR="0017310B" w:rsidRPr="006333BE" w:rsidRDefault="0017310B" w:rsidP="0017310B">
      <w:pPr>
        <w:spacing w:line="276" w:lineRule="auto"/>
        <w:rPr>
          <w:color w:val="000000" w:themeColor="text1"/>
          <w:lang w:val="fo-FO"/>
        </w:rPr>
      </w:pPr>
    </w:p>
    <w:p w:rsidR="0017310B" w:rsidRPr="006333BE" w:rsidRDefault="0017310B" w:rsidP="0017310B">
      <w:pPr>
        <w:spacing w:line="276" w:lineRule="auto"/>
        <w:rPr>
          <w:color w:val="000000" w:themeColor="text1"/>
          <w:lang w:val="fo-FO"/>
        </w:rPr>
      </w:pPr>
      <w:r w:rsidRPr="006333BE">
        <w:rPr>
          <w:color w:val="000000" w:themeColor="text1"/>
          <w:lang w:val="fo-FO"/>
        </w:rPr>
        <w:t xml:space="preserve">Tórshavn, tann      /      </w:t>
      </w:r>
      <w:r>
        <w:rPr>
          <w:color w:val="000000" w:themeColor="text1"/>
          <w:lang w:val="fo-FO"/>
        </w:rPr>
        <w:t>2015</w:t>
      </w:r>
    </w:p>
    <w:p w:rsidR="0017310B" w:rsidRPr="006333BE" w:rsidRDefault="0017310B" w:rsidP="0017310B">
      <w:pPr>
        <w:spacing w:line="276" w:lineRule="auto"/>
        <w:rPr>
          <w:color w:val="000000" w:themeColor="text1"/>
          <w:lang w:val="fo-FO"/>
        </w:rPr>
      </w:pPr>
    </w:p>
    <w:p w:rsidR="0017310B" w:rsidRPr="006333BE" w:rsidRDefault="0017310B" w:rsidP="0017310B">
      <w:pPr>
        <w:spacing w:line="276" w:lineRule="auto"/>
        <w:rPr>
          <w:color w:val="000000" w:themeColor="text1"/>
          <w:lang w:val="fo-FO"/>
        </w:rPr>
      </w:pPr>
    </w:p>
    <w:p w:rsidR="0017310B" w:rsidRDefault="0017310B" w:rsidP="0017310B">
      <w:pPr>
        <w:spacing w:line="276" w:lineRule="auto"/>
        <w:rPr>
          <w:color w:val="000000" w:themeColor="text1"/>
          <w:lang w:val="fo-FO"/>
        </w:rPr>
      </w:pPr>
    </w:p>
    <w:p w:rsidR="0017310B" w:rsidRPr="006333BE" w:rsidRDefault="0017310B" w:rsidP="0017310B">
      <w:pPr>
        <w:spacing w:line="276" w:lineRule="auto"/>
        <w:rPr>
          <w:color w:val="000000" w:themeColor="text1"/>
          <w:lang w:val="fo-FO"/>
        </w:rPr>
      </w:pPr>
    </w:p>
    <w:p w:rsidR="0017310B" w:rsidRPr="006333BE" w:rsidRDefault="0017310B" w:rsidP="0017310B">
      <w:pPr>
        <w:spacing w:line="276" w:lineRule="auto"/>
        <w:rPr>
          <w:color w:val="000000" w:themeColor="text1"/>
          <w:lang w:val="fo-FO"/>
        </w:rPr>
      </w:pPr>
      <w:r w:rsidRPr="006333BE">
        <w:rPr>
          <w:color w:val="000000" w:themeColor="text1"/>
          <w:lang w:val="fo-FO"/>
        </w:rPr>
        <w:t>Fyri Vinnumálaráðið</w:t>
      </w:r>
      <w:r w:rsidRPr="006333BE">
        <w:rPr>
          <w:color w:val="000000" w:themeColor="text1"/>
          <w:lang w:val="fo-FO"/>
        </w:rPr>
        <w:tab/>
      </w:r>
      <w:r w:rsidRPr="006333BE">
        <w:rPr>
          <w:color w:val="000000" w:themeColor="text1"/>
          <w:lang w:val="fo-FO"/>
        </w:rPr>
        <w:tab/>
      </w:r>
      <w:r w:rsidRPr="006333BE">
        <w:rPr>
          <w:color w:val="000000" w:themeColor="text1"/>
          <w:lang w:val="fo-FO"/>
        </w:rPr>
        <w:tab/>
      </w:r>
      <w:r w:rsidRPr="006333BE">
        <w:rPr>
          <w:color w:val="000000" w:themeColor="text1"/>
          <w:lang w:val="fo-FO"/>
        </w:rPr>
        <w:tab/>
      </w:r>
      <w:r w:rsidRPr="006333BE">
        <w:rPr>
          <w:color w:val="000000" w:themeColor="text1"/>
          <w:lang w:val="fo-FO"/>
        </w:rPr>
        <w:tab/>
      </w:r>
      <w:r w:rsidRPr="006333BE">
        <w:rPr>
          <w:color w:val="000000" w:themeColor="text1"/>
          <w:lang w:val="fo-FO"/>
        </w:rPr>
        <w:tab/>
      </w:r>
      <w:r w:rsidRPr="006333BE">
        <w:rPr>
          <w:color w:val="000000" w:themeColor="text1"/>
          <w:lang w:val="fo-FO"/>
        </w:rPr>
        <w:tab/>
      </w:r>
      <w:r>
        <w:rPr>
          <w:color w:val="000000" w:themeColor="text1"/>
          <w:lang w:val="fo-FO"/>
        </w:rPr>
        <w:t>Fyri Strandfaraskip Landsins</w:t>
      </w:r>
    </w:p>
    <w:p w:rsidR="0017310B" w:rsidRPr="006333BE" w:rsidRDefault="0017310B" w:rsidP="0017310B">
      <w:pPr>
        <w:spacing w:line="276" w:lineRule="auto"/>
        <w:rPr>
          <w:color w:val="000000" w:themeColor="text1"/>
          <w:lang w:val="fo-FO"/>
        </w:rPr>
      </w:pPr>
    </w:p>
    <w:p w:rsidR="0017310B" w:rsidRPr="006333BE" w:rsidRDefault="0017310B" w:rsidP="0017310B">
      <w:pPr>
        <w:spacing w:line="276" w:lineRule="auto"/>
        <w:rPr>
          <w:color w:val="000000" w:themeColor="text1"/>
          <w:lang w:val="fo-FO"/>
        </w:rPr>
      </w:pPr>
    </w:p>
    <w:p w:rsidR="0017310B" w:rsidRPr="006333BE" w:rsidRDefault="0017310B" w:rsidP="0017310B">
      <w:pPr>
        <w:spacing w:line="276" w:lineRule="auto"/>
        <w:rPr>
          <w:color w:val="000000" w:themeColor="text1"/>
          <w:lang w:val="fo-FO"/>
        </w:rPr>
      </w:pPr>
      <w:r w:rsidRPr="006333BE">
        <w:rPr>
          <w:color w:val="000000" w:themeColor="text1"/>
          <w:lang w:val="fo-FO"/>
        </w:rPr>
        <w:t>____________________</w:t>
      </w:r>
      <w:r w:rsidRPr="006333BE">
        <w:rPr>
          <w:color w:val="000000" w:themeColor="text1"/>
          <w:lang w:val="fo-FO"/>
        </w:rPr>
        <w:tab/>
      </w:r>
      <w:r w:rsidRPr="006333BE">
        <w:rPr>
          <w:color w:val="000000" w:themeColor="text1"/>
          <w:lang w:val="fo-FO"/>
        </w:rPr>
        <w:tab/>
      </w:r>
      <w:r w:rsidRPr="006333BE">
        <w:rPr>
          <w:color w:val="000000" w:themeColor="text1"/>
          <w:lang w:val="fo-FO"/>
        </w:rPr>
        <w:tab/>
      </w:r>
      <w:r w:rsidRPr="006333BE">
        <w:rPr>
          <w:color w:val="000000" w:themeColor="text1"/>
          <w:lang w:val="fo-FO"/>
        </w:rPr>
        <w:tab/>
      </w:r>
      <w:r w:rsidRPr="006333BE">
        <w:rPr>
          <w:color w:val="000000" w:themeColor="text1"/>
          <w:lang w:val="fo-FO"/>
        </w:rPr>
        <w:tab/>
      </w:r>
      <w:r w:rsidRPr="006333BE">
        <w:rPr>
          <w:color w:val="000000" w:themeColor="text1"/>
          <w:lang w:val="fo-FO"/>
        </w:rPr>
        <w:tab/>
        <w:t>_________________</w:t>
      </w:r>
      <w:r>
        <w:rPr>
          <w:color w:val="000000" w:themeColor="text1"/>
          <w:lang w:val="fo-FO"/>
        </w:rPr>
        <w:t>____</w:t>
      </w:r>
    </w:p>
    <w:p w:rsidR="0017310B" w:rsidRPr="006333BE" w:rsidRDefault="0017310B" w:rsidP="0017310B">
      <w:pPr>
        <w:spacing w:line="276" w:lineRule="auto"/>
        <w:rPr>
          <w:color w:val="000000" w:themeColor="text1"/>
          <w:lang w:val="fo-FO"/>
        </w:rPr>
      </w:pPr>
      <w:r w:rsidRPr="006333BE">
        <w:rPr>
          <w:color w:val="000000" w:themeColor="text1"/>
          <w:lang w:val="fo-FO"/>
        </w:rPr>
        <w:t>Bjørgfríð Ludv</w:t>
      </w:r>
      <w:r>
        <w:rPr>
          <w:color w:val="000000" w:themeColor="text1"/>
          <w:lang w:val="fo-FO"/>
        </w:rPr>
        <w:t>ig</w:t>
      </w:r>
      <w:r w:rsidRPr="006333BE">
        <w:rPr>
          <w:color w:val="000000" w:themeColor="text1"/>
          <w:lang w:val="fo-FO"/>
        </w:rPr>
        <w:t>,</w:t>
      </w:r>
      <w:r w:rsidRPr="006333BE">
        <w:rPr>
          <w:color w:val="000000" w:themeColor="text1"/>
          <w:lang w:val="fo-FO"/>
        </w:rPr>
        <w:tab/>
      </w:r>
      <w:r w:rsidRPr="006333BE">
        <w:rPr>
          <w:color w:val="000000" w:themeColor="text1"/>
          <w:lang w:val="fo-FO"/>
        </w:rPr>
        <w:tab/>
      </w:r>
      <w:r w:rsidRPr="006333BE">
        <w:rPr>
          <w:color w:val="000000" w:themeColor="text1"/>
          <w:lang w:val="fo-FO"/>
        </w:rPr>
        <w:tab/>
      </w:r>
      <w:r w:rsidRPr="006333BE">
        <w:rPr>
          <w:color w:val="000000" w:themeColor="text1"/>
          <w:lang w:val="fo-FO"/>
        </w:rPr>
        <w:tab/>
      </w:r>
      <w:r w:rsidRPr="006333BE">
        <w:rPr>
          <w:color w:val="000000" w:themeColor="text1"/>
          <w:lang w:val="fo-FO"/>
        </w:rPr>
        <w:tab/>
      </w:r>
      <w:r w:rsidRPr="006333BE">
        <w:rPr>
          <w:color w:val="000000" w:themeColor="text1"/>
          <w:lang w:val="fo-FO"/>
        </w:rPr>
        <w:tab/>
      </w:r>
      <w:r w:rsidRPr="006333BE">
        <w:rPr>
          <w:color w:val="000000" w:themeColor="text1"/>
          <w:lang w:val="fo-FO"/>
        </w:rPr>
        <w:tab/>
      </w:r>
      <w:r>
        <w:rPr>
          <w:color w:val="000000" w:themeColor="text1"/>
          <w:lang w:val="fo-FO"/>
        </w:rPr>
        <w:t>Hilmar Eliasen</w:t>
      </w:r>
      <w:r w:rsidRPr="006333BE">
        <w:rPr>
          <w:color w:val="000000" w:themeColor="text1"/>
          <w:lang w:val="fo-FO"/>
        </w:rPr>
        <w:t>,</w:t>
      </w:r>
    </w:p>
    <w:p w:rsidR="0017310B" w:rsidRPr="006333BE" w:rsidRDefault="0017310B" w:rsidP="0017310B">
      <w:pPr>
        <w:spacing w:line="276" w:lineRule="auto"/>
        <w:rPr>
          <w:color w:val="000000" w:themeColor="text1"/>
          <w:lang w:val="fo-FO"/>
        </w:rPr>
      </w:pPr>
      <w:r w:rsidRPr="006333BE">
        <w:rPr>
          <w:color w:val="000000" w:themeColor="text1"/>
          <w:lang w:val="fo-FO"/>
        </w:rPr>
        <w:t>aðalstjóri</w:t>
      </w:r>
      <w:r w:rsidRPr="006333BE">
        <w:rPr>
          <w:color w:val="000000" w:themeColor="text1"/>
          <w:lang w:val="fo-FO"/>
        </w:rPr>
        <w:tab/>
      </w:r>
      <w:r w:rsidRPr="006333BE">
        <w:rPr>
          <w:color w:val="000000" w:themeColor="text1"/>
          <w:lang w:val="fo-FO"/>
        </w:rPr>
        <w:tab/>
      </w:r>
      <w:r w:rsidRPr="006333BE">
        <w:rPr>
          <w:color w:val="000000" w:themeColor="text1"/>
          <w:lang w:val="fo-FO"/>
        </w:rPr>
        <w:tab/>
      </w:r>
      <w:r w:rsidRPr="006333BE">
        <w:rPr>
          <w:color w:val="000000" w:themeColor="text1"/>
          <w:lang w:val="fo-FO"/>
        </w:rPr>
        <w:tab/>
      </w:r>
      <w:r w:rsidRPr="006333BE">
        <w:rPr>
          <w:color w:val="000000" w:themeColor="text1"/>
          <w:lang w:val="fo-FO"/>
        </w:rPr>
        <w:tab/>
      </w:r>
      <w:r w:rsidRPr="006333BE">
        <w:rPr>
          <w:color w:val="000000" w:themeColor="text1"/>
          <w:lang w:val="fo-FO"/>
        </w:rPr>
        <w:tab/>
      </w:r>
      <w:r w:rsidRPr="006333BE">
        <w:rPr>
          <w:color w:val="000000" w:themeColor="text1"/>
          <w:lang w:val="fo-FO"/>
        </w:rPr>
        <w:tab/>
      </w:r>
      <w:r w:rsidRPr="006333BE">
        <w:rPr>
          <w:color w:val="000000" w:themeColor="text1"/>
          <w:lang w:val="fo-FO"/>
        </w:rPr>
        <w:tab/>
        <w:t>stjóri</w:t>
      </w:r>
    </w:p>
    <w:p w:rsidR="0017310B" w:rsidRPr="006333BE" w:rsidRDefault="0017310B" w:rsidP="0017310B">
      <w:pPr>
        <w:spacing w:line="276" w:lineRule="auto"/>
        <w:rPr>
          <w:color w:val="000000" w:themeColor="text1"/>
          <w:lang w:val="fo-FO"/>
        </w:rPr>
      </w:pPr>
    </w:p>
    <w:p w:rsidR="0017310B" w:rsidRDefault="0017310B" w:rsidP="0017310B">
      <w:pPr>
        <w:spacing w:line="276" w:lineRule="auto"/>
        <w:jc w:val="center"/>
        <w:rPr>
          <w:b/>
          <w:sz w:val="32"/>
          <w:szCs w:val="32"/>
          <w:lang w:val="fo-FO"/>
        </w:rPr>
      </w:pPr>
    </w:p>
    <w:p w:rsidR="0017310B" w:rsidRDefault="0017310B" w:rsidP="0017310B">
      <w:pPr>
        <w:spacing w:line="276" w:lineRule="auto"/>
        <w:jc w:val="center"/>
        <w:rPr>
          <w:b/>
          <w:sz w:val="32"/>
          <w:szCs w:val="32"/>
          <w:lang w:val="fo-FO"/>
        </w:rPr>
      </w:pPr>
    </w:p>
    <w:p w:rsidR="0017310B" w:rsidRDefault="0017310B" w:rsidP="0017310B">
      <w:pPr>
        <w:spacing w:line="276" w:lineRule="auto"/>
        <w:jc w:val="center"/>
        <w:rPr>
          <w:b/>
          <w:sz w:val="32"/>
          <w:szCs w:val="32"/>
          <w:lang w:val="fo-FO"/>
        </w:rPr>
      </w:pPr>
    </w:p>
    <w:sectPr w:rsidR="0017310B" w:rsidSect="00436EFC">
      <w:headerReference w:type="default" r:id="rId10"/>
      <w:footerReference w:type="default" r:id="rId11"/>
      <w:headerReference w:type="first" r:id="rId12"/>
      <w:footerReference w:type="first" r:id="rId13"/>
      <w:pgSz w:w="11906" w:h="16838"/>
      <w:pgMar w:top="2552" w:right="1440" w:bottom="1134" w:left="1276" w:header="39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424" w:rsidRDefault="00F60424" w:rsidP="00CD195E">
      <w:r>
        <w:separator/>
      </w:r>
    </w:p>
  </w:endnote>
  <w:endnote w:type="continuationSeparator" w:id="0">
    <w:p w:rsidR="00F60424" w:rsidRDefault="00F60424" w:rsidP="00CD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49323"/>
      <w:docPartObj>
        <w:docPartGallery w:val="Page Numbers (Bottom of Page)"/>
        <w:docPartUnique/>
      </w:docPartObj>
    </w:sdtPr>
    <w:sdtEndPr/>
    <w:sdtContent>
      <w:sdt>
        <w:sdtPr>
          <w:id w:val="6796841"/>
          <w:docPartObj>
            <w:docPartGallery w:val="Page Numbers (Top of Page)"/>
            <w:docPartUnique/>
          </w:docPartObj>
        </w:sdtPr>
        <w:sdtEndPr/>
        <w:sdtContent>
          <w:p w:rsidR="00231497" w:rsidRDefault="00231497" w:rsidP="005809EF">
            <w:pPr>
              <w:pStyle w:val="Sidefod"/>
            </w:pPr>
          </w:p>
          <w:p w:rsidR="000349E0" w:rsidRDefault="000349E0" w:rsidP="000D2546">
            <w:pPr>
              <w:pStyle w:val="Sidefod"/>
              <w:jc w:val="center"/>
            </w:pPr>
          </w:p>
          <w:p w:rsidR="00231497" w:rsidRDefault="00F16CA0" w:rsidP="000D2546">
            <w:pPr>
              <w:pStyle w:val="Sidefod"/>
              <w:jc w:val="cente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FC" w:rsidRDefault="00E25CD4" w:rsidP="00436EFC">
    <w:pPr>
      <w:ind w:left="-142" w:right="-143"/>
      <w:jc w:val="center"/>
      <w:rPr>
        <w:rFonts w:ascii="Garamond" w:hAnsi="Garamond"/>
        <w:smallCaps/>
        <w:lang w:val="de-DE"/>
      </w:rPr>
    </w:pPr>
    <w:r>
      <w:rPr>
        <w:rFonts w:ascii="Garamond" w:hAnsi="Garamond"/>
        <w:smallCaps/>
        <w:noProof/>
        <w:lang w:val="fo-FO" w:eastAsia="fo-FO" w:bidi="ar-SA"/>
      </w:rPr>
      <mc:AlternateContent>
        <mc:Choice Requires="wps">
          <w:drawing>
            <wp:anchor distT="0" distB="0" distL="114300" distR="114300" simplePos="0" relativeHeight="251660288" behindDoc="0" locked="0" layoutInCell="0" allowOverlap="1" wp14:anchorId="7D41AA9D" wp14:editId="5B3B3741">
              <wp:simplePos x="0" y="0"/>
              <wp:positionH relativeFrom="page">
                <wp:align>center</wp:align>
              </wp:positionH>
              <wp:positionV relativeFrom="page">
                <wp:posOffset>10083800</wp:posOffset>
              </wp:positionV>
              <wp:extent cx="7200265" cy="3810"/>
              <wp:effectExtent l="9525" t="6350" r="10160"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00265" cy="381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 y;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94pt" to="566.95pt,7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" o:allowincell="f" strokeweight=".25pt">
              <v:stroke startarrowwidth="narrow" startarrowlength="short" endarrowwidth="narrow" endarrowlength="short"/>
              <w10:wrap anchorx="page" anchory="page"/>
            </v:line>
          </w:pict>
        </mc:Fallback>
      </mc:AlternateContent>
    </w:r>
    <w:r w:rsidR="00436EFC">
      <w:rPr>
        <w:rFonts w:ascii="Garamond" w:hAnsi="Garamond"/>
        <w:smallCaps/>
        <w:lang w:val="de-DE"/>
      </w:rPr>
      <w:t xml:space="preserve">Tinganes  •  Postsmoga 377  •  110  Tórshavn </w:t>
    </w:r>
  </w:p>
  <w:p w:rsidR="00436EFC" w:rsidRPr="00046EFB" w:rsidRDefault="00436EFC" w:rsidP="00436EFC">
    <w:pPr>
      <w:ind w:left="-142" w:right="-143"/>
      <w:jc w:val="center"/>
      <w:rPr>
        <w:rFonts w:ascii="Garamond" w:hAnsi="Garamond"/>
        <w:smallCaps/>
        <w:lang w:val="de-DE"/>
      </w:rPr>
    </w:pPr>
    <w:r>
      <w:rPr>
        <w:rFonts w:ascii="Garamond" w:hAnsi="Garamond"/>
        <w:smallCaps/>
        <w:lang w:val="de-DE"/>
      </w:rPr>
      <w:t>Telefon 30 66 00  •  Telefax   30 66 65  •  E-mail: vmr@vmr.fo</w:t>
    </w:r>
  </w:p>
  <w:p w:rsidR="00A47C91" w:rsidRPr="00436EFC" w:rsidRDefault="00A47C91" w:rsidP="00436EFC">
    <w:pPr>
      <w:pStyle w:val="Sidefod"/>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424" w:rsidRDefault="00F60424" w:rsidP="00CD195E">
      <w:r>
        <w:separator/>
      </w:r>
    </w:p>
  </w:footnote>
  <w:footnote w:type="continuationSeparator" w:id="0">
    <w:p w:rsidR="00F60424" w:rsidRDefault="00F60424" w:rsidP="00CD1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56C" w:rsidRPr="007A7680" w:rsidRDefault="00E3056C" w:rsidP="00E3056C">
    <w:pPr>
      <w:pStyle w:val="Sidehoved"/>
      <w:jc w:val="center"/>
      <w:rPr>
        <w:rFonts w:ascii="Verdana" w:eastAsia="Arial Unicode MS" w:hAnsi="Verdana" w:cs="Mangal"/>
        <w:b/>
        <w:smallCaps/>
        <w:color w:val="808080"/>
        <w:spacing w:val="26"/>
        <w:sz w:val="20"/>
        <w:lang w:val="en-GB"/>
      </w:rPr>
    </w:pPr>
    <w:r w:rsidRPr="007A7680">
      <w:rPr>
        <w:rFonts w:ascii="Verdana" w:eastAsia="Arial Unicode MS" w:hAnsi="Verdana" w:cs="Mangal"/>
        <w:b/>
        <w:smallCaps/>
        <w:color w:val="808080"/>
        <w:spacing w:val="26"/>
        <w:sz w:val="20"/>
        <w:lang w:val="en-GB"/>
      </w:rPr>
      <w:t>VINNUMÁLARÁÐIÐ</w:t>
    </w:r>
  </w:p>
  <w:p w:rsidR="00E3056C" w:rsidRDefault="00E3056C">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97" w:rsidRDefault="007C2291" w:rsidP="007C2291">
    <w:pPr>
      <w:pStyle w:val="Sidehoved"/>
      <w:tabs>
        <w:tab w:val="clear" w:pos="9026"/>
        <w:tab w:val="right" w:pos="9214"/>
      </w:tabs>
      <w:ind w:right="-188"/>
      <w:jc w:val="center"/>
      <w:rPr>
        <w:rFonts w:ascii="Arial Narrow" w:hAnsi="Arial Narrow"/>
      </w:rPr>
    </w:pPr>
    <w:r>
      <w:rPr>
        <w:bCs/>
        <w:noProof/>
        <w:lang w:val="fo-FO" w:eastAsia="fo-FO" w:bidi="ar-SA"/>
      </w:rPr>
      <w:drawing>
        <wp:inline distT="0" distB="0" distL="0" distR="0" wp14:anchorId="583C3E8B" wp14:editId="1A384F29">
          <wp:extent cx="523875" cy="5905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p w:rsidR="007C2291" w:rsidRDefault="007C2291" w:rsidP="007C2291">
    <w:pPr>
      <w:pStyle w:val="Sidehoved"/>
      <w:tabs>
        <w:tab w:val="clear" w:pos="9026"/>
        <w:tab w:val="right" w:pos="9214"/>
      </w:tabs>
      <w:ind w:right="-188"/>
      <w:jc w:val="center"/>
      <w:rPr>
        <w:rFonts w:ascii="Verdana" w:eastAsia="Arial Unicode MS" w:hAnsi="Verdana" w:cs="Mangal"/>
        <w:b/>
        <w:smallCaps/>
        <w:color w:val="808080"/>
        <w:spacing w:val="26"/>
        <w:sz w:val="20"/>
      </w:rPr>
    </w:pPr>
  </w:p>
  <w:p w:rsidR="007C2291" w:rsidRPr="000944DA" w:rsidRDefault="007C2291" w:rsidP="007C2291">
    <w:pPr>
      <w:pStyle w:val="Sidehoved"/>
      <w:tabs>
        <w:tab w:val="clear" w:pos="9026"/>
        <w:tab w:val="right" w:pos="9214"/>
      </w:tabs>
      <w:ind w:right="-188"/>
      <w:jc w:val="center"/>
      <w:rPr>
        <w:rFonts w:ascii="Arial Narrow" w:hAnsi="Arial Narrow"/>
      </w:rPr>
    </w:pPr>
    <w:r>
      <w:rPr>
        <w:rFonts w:ascii="Verdana" w:eastAsia="Arial Unicode MS" w:hAnsi="Verdana" w:cs="Mangal"/>
        <w:b/>
        <w:smallCaps/>
        <w:color w:val="808080"/>
        <w:spacing w:val="26"/>
        <w:sz w:val="20"/>
      </w:rPr>
      <w:t>VINNUMÁLARÁÐIÐ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263B8"/>
    <w:multiLevelType w:val="hybridMultilevel"/>
    <w:tmpl w:val="AAA868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01C7E06"/>
    <w:multiLevelType w:val="hybridMultilevel"/>
    <w:tmpl w:val="C590A0A6"/>
    <w:lvl w:ilvl="0" w:tplc="3710B0B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858633C"/>
    <w:multiLevelType w:val="hybridMultilevel"/>
    <w:tmpl w:val="49F4A17A"/>
    <w:lvl w:ilvl="0" w:tplc="0438000F">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3">
    <w:nsid w:val="4AD109C6"/>
    <w:multiLevelType w:val="hybridMultilevel"/>
    <w:tmpl w:val="3CAE3A28"/>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4">
    <w:nsid w:val="5BF87C62"/>
    <w:multiLevelType w:val="hybridMultilevel"/>
    <w:tmpl w:val="10247AE4"/>
    <w:lvl w:ilvl="0" w:tplc="0438000F">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5">
    <w:nsid w:val="65194A58"/>
    <w:multiLevelType w:val="hybridMultilevel"/>
    <w:tmpl w:val="C9AA2452"/>
    <w:lvl w:ilvl="0" w:tplc="04380011">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6">
    <w:nsid w:val="7B111555"/>
    <w:multiLevelType w:val="hybridMultilevel"/>
    <w:tmpl w:val="C67AC09A"/>
    <w:lvl w:ilvl="0" w:tplc="3070A9CE">
      <w:numFmt w:val="bullet"/>
      <w:lvlText w:val=""/>
      <w:lvlJc w:val="left"/>
      <w:pPr>
        <w:ind w:left="720" w:hanging="360"/>
      </w:pPr>
      <w:rPr>
        <w:rFonts w:ascii="Symbol" w:eastAsiaTheme="minorEastAsia" w:hAnsi="Symbol" w:cs="Aria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cumentProtection w:edit="readOnly" w:enforcement="1"/>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5F"/>
    <w:rsid w:val="00005446"/>
    <w:rsid w:val="000133F5"/>
    <w:rsid w:val="000349E0"/>
    <w:rsid w:val="0003617E"/>
    <w:rsid w:val="00036745"/>
    <w:rsid w:val="00044C33"/>
    <w:rsid w:val="00054DD8"/>
    <w:rsid w:val="00063BA6"/>
    <w:rsid w:val="000675E0"/>
    <w:rsid w:val="00081B7C"/>
    <w:rsid w:val="00091215"/>
    <w:rsid w:val="000B295F"/>
    <w:rsid w:val="000B5EDE"/>
    <w:rsid w:val="000B6904"/>
    <w:rsid w:val="000C2986"/>
    <w:rsid w:val="000C482A"/>
    <w:rsid w:val="000D2546"/>
    <w:rsid w:val="000E114C"/>
    <w:rsid w:val="00107382"/>
    <w:rsid w:val="00114786"/>
    <w:rsid w:val="001158E8"/>
    <w:rsid w:val="00126C62"/>
    <w:rsid w:val="00126FD5"/>
    <w:rsid w:val="00131A06"/>
    <w:rsid w:val="001349DE"/>
    <w:rsid w:val="00152946"/>
    <w:rsid w:val="00161F28"/>
    <w:rsid w:val="0017310B"/>
    <w:rsid w:val="0017575A"/>
    <w:rsid w:val="00176E24"/>
    <w:rsid w:val="00176E77"/>
    <w:rsid w:val="00177A1A"/>
    <w:rsid w:val="0018268B"/>
    <w:rsid w:val="001D1AEE"/>
    <w:rsid w:val="001D4BB8"/>
    <w:rsid w:val="001E4128"/>
    <w:rsid w:val="001F2F85"/>
    <w:rsid w:val="002059FC"/>
    <w:rsid w:val="00212B86"/>
    <w:rsid w:val="00213B9B"/>
    <w:rsid w:val="002161E7"/>
    <w:rsid w:val="002208A4"/>
    <w:rsid w:val="00226F7A"/>
    <w:rsid w:val="00231497"/>
    <w:rsid w:val="00231685"/>
    <w:rsid w:val="00242D1D"/>
    <w:rsid w:val="00284FD0"/>
    <w:rsid w:val="0028669D"/>
    <w:rsid w:val="00287229"/>
    <w:rsid w:val="00290CEF"/>
    <w:rsid w:val="00295694"/>
    <w:rsid w:val="002A5B95"/>
    <w:rsid w:val="002C7E81"/>
    <w:rsid w:val="002D0AC0"/>
    <w:rsid w:val="002D6BEC"/>
    <w:rsid w:val="002F025A"/>
    <w:rsid w:val="002F1D1A"/>
    <w:rsid w:val="00304CD8"/>
    <w:rsid w:val="00317CEE"/>
    <w:rsid w:val="00333893"/>
    <w:rsid w:val="003338F6"/>
    <w:rsid w:val="0034385D"/>
    <w:rsid w:val="00346694"/>
    <w:rsid w:val="00351C12"/>
    <w:rsid w:val="00356E47"/>
    <w:rsid w:val="00385BBC"/>
    <w:rsid w:val="003968B9"/>
    <w:rsid w:val="003A1169"/>
    <w:rsid w:val="003B538E"/>
    <w:rsid w:val="003C5AF1"/>
    <w:rsid w:val="003D2DA3"/>
    <w:rsid w:val="003D4FA6"/>
    <w:rsid w:val="003E342E"/>
    <w:rsid w:val="00402685"/>
    <w:rsid w:val="00406F12"/>
    <w:rsid w:val="004152DC"/>
    <w:rsid w:val="0042552B"/>
    <w:rsid w:val="00430699"/>
    <w:rsid w:val="00436EFC"/>
    <w:rsid w:val="00441241"/>
    <w:rsid w:val="00445006"/>
    <w:rsid w:val="004653E3"/>
    <w:rsid w:val="0046776E"/>
    <w:rsid w:val="0048217A"/>
    <w:rsid w:val="0048782E"/>
    <w:rsid w:val="004C04D6"/>
    <w:rsid w:val="004D0819"/>
    <w:rsid w:val="004D3EC6"/>
    <w:rsid w:val="004E15C3"/>
    <w:rsid w:val="004E581B"/>
    <w:rsid w:val="004E6206"/>
    <w:rsid w:val="00501102"/>
    <w:rsid w:val="00501259"/>
    <w:rsid w:val="0051630C"/>
    <w:rsid w:val="0051785B"/>
    <w:rsid w:val="00520C85"/>
    <w:rsid w:val="005234D1"/>
    <w:rsid w:val="00526CFA"/>
    <w:rsid w:val="00530444"/>
    <w:rsid w:val="00537E16"/>
    <w:rsid w:val="005510E3"/>
    <w:rsid w:val="00560940"/>
    <w:rsid w:val="005615F6"/>
    <w:rsid w:val="00572CCA"/>
    <w:rsid w:val="0057562D"/>
    <w:rsid w:val="005774FA"/>
    <w:rsid w:val="005806FA"/>
    <w:rsid w:val="005809EF"/>
    <w:rsid w:val="005A6A46"/>
    <w:rsid w:val="005B7022"/>
    <w:rsid w:val="005C189F"/>
    <w:rsid w:val="005C490E"/>
    <w:rsid w:val="005D450D"/>
    <w:rsid w:val="005D6076"/>
    <w:rsid w:val="005E5B64"/>
    <w:rsid w:val="005F7C16"/>
    <w:rsid w:val="006010EA"/>
    <w:rsid w:val="00612EEA"/>
    <w:rsid w:val="00625413"/>
    <w:rsid w:val="00667950"/>
    <w:rsid w:val="0067692B"/>
    <w:rsid w:val="006832B3"/>
    <w:rsid w:val="00692E17"/>
    <w:rsid w:val="00697705"/>
    <w:rsid w:val="006A47E4"/>
    <w:rsid w:val="006A7F85"/>
    <w:rsid w:val="006C3C66"/>
    <w:rsid w:val="006D6026"/>
    <w:rsid w:val="006D685E"/>
    <w:rsid w:val="006E4835"/>
    <w:rsid w:val="006F4FC4"/>
    <w:rsid w:val="006F51BD"/>
    <w:rsid w:val="00701945"/>
    <w:rsid w:val="00707E41"/>
    <w:rsid w:val="00720BC7"/>
    <w:rsid w:val="0072692A"/>
    <w:rsid w:val="0073397D"/>
    <w:rsid w:val="007438DB"/>
    <w:rsid w:val="00750033"/>
    <w:rsid w:val="00755A41"/>
    <w:rsid w:val="00777A2C"/>
    <w:rsid w:val="007977EE"/>
    <w:rsid w:val="007B191B"/>
    <w:rsid w:val="007B1B3E"/>
    <w:rsid w:val="007B3805"/>
    <w:rsid w:val="007B585F"/>
    <w:rsid w:val="007B5DA6"/>
    <w:rsid w:val="007B7192"/>
    <w:rsid w:val="007C2291"/>
    <w:rsid w:val="007C2356"/>
    <w:rsid w:val="007C28FC"/>
    <w:rsid w:val="007D5C40"/>
    <w:rsid w:val="007D6D5B"/>
    <w:rsid w:val="007D6F21"/>
    <w:rsid w:val="007F0644"/>
    <w:rsid w:val="007F3E41"/>
    <w:rsid w:val="008035DF"/>
    <w:rsid w:val="00804194"/>
    <w:rsid w:val="00821AB2"/>
    <w:rsid w:val="008235A0"/>
    <w:rsid w:val="00834006"/>
    <w:rsid w:val="00853994"/>
    <w:rsid w:val="008576DF"/>
    <w:rsid w:val="0087300A"/>
    <w:rsid w:val="008853DB"/>
    <w:rsid w:val="008A0DB2"/>
    <w:rsid w:val="008B714E"/>
    <w:rsid w:val="008C6DAF"/>
    <w:rsid w:val="00904663"/>
    <w:rsid w:val="00912B60"/>
    <w:rsid w:val="0091461F"/>
    <w:rsid w:val="0092129F"/>
    <w:rsid w:val="0095088F"/>
    <w:rsid w:val="00952531"/>
    <w:rsid w:val="00954BCF"/>
    <w:rsid w:val="009730BB"/>
    <w:rsid w:val="00984497"/>
    <w:rsid w:val="00985F12"/>
    <w:rsid w:val="00987391"/>
    <w:rsid w:val="009A0417"/>
    <w:rsid w:val="009B2B5D"/>
    <w:rsid w:val="009B4ED5"/>
    <w:rsid w:val="009C144F"/>
    <w:rsid w:val="009C71BB"/>
    <w:rsid w:val="009D2B7C"/>
    <w:rsid w:val="009D76CC"/>
    <w:rsid w:val="009E6552"/>
    <w:rsid w:val="009F4568"/>
    <w:rsid w:val="00A03091"/>
    <w:rsid w:val="00A057E1"/>
    <w:rsid w:val="00A2643D"/>
    <w:rsid w:val="00A33E61"/>
    <w:rsid w:val="00A3796D"/>
    <w:rsid w:val="00A4218C"/>
    <w:rsid w:val="00A43435"/>
    <w:rsid w:val="00A47C91"/>
    <w:rsid w:val="00A51836"/>
    <w:rsid w:val="00A61F0B"/>
    <w:rsid w:val="00A66092"/>
    <w:rsid w:val="00A7453C"/>
    <w:rsid w:val="00A876B4"/>
    <w:rsid w:val="00A91FF5"/>
    <w:rsid w:val="00AA1D1D"/>
    <w:rsid w:val="00AB43C2"/>
    <w:rsid w:val="00AB496B"/>
    <w:rsid w:val="00AB6B84"/>
    <w:rsid w:val="00AB73C3"/>
    <w:rsid w:val="00AC12F8"/>
    <w:rsid w:val="00AD168B"/>
    <w:rsid w:val="00AD20D9"/>
    <w:rsid w:val="00AD4B50"/>
    <w:rsid w:val="00AE3B0C"/>
    <w:rsid w:val="00AF444D"/>
    <w:rsid w:val="00B15600"/>
    <w:rsid w:val="00B23D76"/>
    <w:rsid w:val="00B35BE1"/>
    <w:rsid w:val="00B41E6D"/>
    <w:rsid w:val="00B51204"/>
    <w:rsid w:val="00B562AD"/>
    <w:rsid w:val="00B704FD"/>
    <w:rsid w:val="00B75EE4"/>
    <w:rsid w:val="00B8339E"/>
    <w:rsid w:val="00B949DC"/>
    <w:rsid w:val="00BA13F2"/>
    <w:rsid w:val="00BA6ADE"/>
    <w:rsid w:val="00BB645C"/>
    <w:rsid w:val="00BD071C"/>
    <w:rsid w:val="00BD1066"/>
    <w:rsid w:val="00BD1183"/>
    <w:rsid w:val="00BD2D32"/>
    <w:rsid w:val="00BD3DA9"/>
    <w:rsid w:val="00BE3BDF"/>
    <w:rsid w:val="00C1714F"/>
    <w:rsid w:val="00C21D4B"/>
    <w:rsid w:val="00C3056A"/>
    <w:rsid w:val="00C362DB"/>
    <w:rsid w:val="00C4013F"/>
    <w:rsid w:val="00C408F3"/>
    <w:rsid w:val="00C40D8A"/>
    <w:rsid w:val="00C50D2D"/>
    <w:rsid w:val="00C57BAD"/>
    <w:rsid w:val="00C62246"/>
    <w:rsid w:val="00C6551B"/>
    <w:rsid w:val="00C673AB"/>
    <w:rsid w:val="00C81087"/>
    <w:rsid w:val="00C96B6F"/>
    <w:rsid w:val="00CA0436"/>
    <w:rsid w:val="00CA4716"/>
    <w:rsid w:val="00CA6344"/>
    <w:rsid w:val="00CA6F54"/>
    <w:rsid w:val="00CB23C4"/>
    <w:rsid w:val="00CB2C7F"/>
    <w:rsid w:val="00CB5A0C"/>
    <w:rsid w:val="00CC60A3"/>
    <w:rsid w:val="00CD195E"/>
    <w:rsid w:val="00CE2A95"/>
    <w:rsid w:val="00CF3FA4"/>
    <w:rsid w:val="00D11811"/>
    <w:rsid w:val="00D16449"/>
    <w:rsid w:val="00D23CA5"/>
    <w:rsid w:val="00D246F4"/>
    <w:rsid w:val="00D25B63"/>
    <w:rsid w:val="00D31492"/>
    <w:rsid w:val="00D35801"/>
    <w:rsid w:val="00D42845"/>
    <w:rsid w:val="00D52658"/>
    <w:rsid w:val="00D7254D"/>
    <w:rsid w:val="00D75158"/>
    <w:rsid w:val="00D848EB"/>
    <w:rsid w:val="00D974B4"/>
    <w:rsid w:val="00DA1C4A"/>
    <w:rsid w:val="00DA20D7"/>
    <w:rsid w:val="00DB5BBD"/>
    <w:rsid w:val="00DC520B"/>
    <w:rsid w:val="00DC7C81"/>
    <w:rsid w:val="00DD6947"/>
    <w:rsid w:val="00DE5DBD"/>
    <w:rsid w:val="00DF7D30"/>
    <w:rsid w:val="00DF7FC1"/>
    <w:rsid w:val="00E05123"/>
    <w:rsid w:val="00E10315"/>
    <w:rsid w:val="00E12AAA"/>
    <w:rsid w:val="00E15336"/>
    <w:rsid w:val="00E207E2"/>
    <w:rsid w:val="00E2246D"/>
    <w:rsid w:val="00E25CD4"/>
    <w:rsid w:val="00E3056C"/>
    <w:rsid w:val="00E32388"/>
    <w:rsid w:val="00E4039C"/>
    <w:rsid w:val="00E419B1"/>
    <w:rsid w:val="00E43194"/>
    <w:rsid w:val="00E44CDB"/>
    <w:rsid w:val="00E47C00"/>
    <w:rsid w:val="00E55A03"/>
    <w:rsid w:val="00E64832"/>
    <w:rsid w:val="00E81C74"/>
    <w:rsid w:val="00E86844"/>
    <w:rsid w:val="00EA44F4"/>
    <w:rsid w:val="00EA7C8B"/>
    <w:rsid w:val="00EC4796"/>
    <w:rsid w:val="00EC495F"/>
    <w:rsid w:val="00EC7936"/>
    <w:rsid w:val="00ED2AB3"/>
    <w:rsid w:val="00EE0F17"/>
    <w:rsid w:val="00EE1FAB"/>
    <w:rsid w:val="00EE78E7"/>
    <w:rsid w:val="00EF6A38"/>
    <w:rsid w:val="00F16CA0"/>
    <w:rsid w:val="00F433AA"/>
    <w:rsid w:val="00F53348"/>
    <w:rsid w:val="00F60424"/>
    <w:rsid w:val="00F65F26"/>
    <w:rsid w:val="00F7309B"/>
    <w:rsid w:val="00F813F9"/>
    <w:rsid w:val="00F8253C"/>
    <w:rsid w:val="00F91257"/>
    <w:rsid w:val="00FA1FCF"/>
    <w:rsid w:val="00FA6509"/>
    <w:rsid w:val="00FB1A2C"/>
    <w:rsid w:val="00FC034B"/>
    <w:rsid w:val="00FC5ADE"/>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A9"/>
    <w:pPr>
      <w:spacing w:after="0" w:line="240" w:lineRule="auto"/>
    </w:pPr>
    <w:rPr>
      <w:rFonts w:ascii="Times New Roman" w:hAnsi="Times New Roman"/>
      <w:sz w:val="24"/>
      <w:szCs w:val="24"/>
    </w:rPr>
  </w:style>
  <w:style w:type="paragraph" w:styleId="Overskrift1">
    <w:name w:val="heading 1"/>
    <w:basedOn w:val="Normal"/>
    <w:next w:val="Normal"/>
    <w:link w:val="Overskrift1Tegn"/>
    <w:uiPriority w:val="9"/>
    <w:qFormat/>
    <w:rsid w:val="005D450D"/>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semiHidden/>
    <w:unhideWhenUsed/>
    <w:qFormat/>
    <w:rsid w:val="005D450D"/>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semiHidden/>
    <w:unhideWhenUsed/>
    <w:qFormat/>
    <w:rsid w:val="005D450D"/>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5D450D"/>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5D450D"/>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5D450D"/>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5D450D"/>
    <w:pPr>
      <w:spacing w:before="240" w:after="60"/>
      <w:outlineLvl w:val="6"/>
    </w:pPr>
  </w:style>
  <w:style w:type="paragraph" w:styleId="Overskrift8">
    <w:name w:val="heading 8"/>
    <w:basedOn w:val="Normal"/>
    <w:next w:val="Normal"/>
    <w:link w:val="Overskrift8Tegn"/>
    <w:uiPriority w:val="9"/>
    <w:semiHidden/>
    <w:unhideWhenUsed/>
    <w:qFormat/>
    <w:rsid w:val="005D450D"/>
    <w:pPr>
      <w:spacing w:before="240" w:after="60"/>
      <w:outlineLvl w:val="7"/>
    </w:pPr>
    <w:rPr>
      <w:i/>
      <w:iCs/>
    </w:rPr>
  </w:style>
  <w:style w:type="paragraph" w:styleId="Overskrift9">
    <w:name w:val="heading 9"/>
    <w:basedOn w:val="Normal"/>
    <w:next w:val="Normal"/>
    <w:link w:val="Overskrift9Tegn"/>
    <w:uiPriority w:val="9"/>
    <w:semiHidden/>
    <w:unhideWhenUsed/>
    <w:qFormat/>
    <w:rsid w:val="005D450D"/>
    <w:pPr>
      <w:spacing w:before="240" w:after="60"/>
      <w:outlineLvl w:val="8"/>
    </w:pPr>
    <w:rPr>
      <w:rFonts w:asciiTheme="majorHAnsi" w:eastAsiaTheme="majorEastAsia" w:hAnsiTheme="majorHAns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E6206"/>
    <w:rPr>
      <w:color w:val="808080"/>
    </w:rPr>
  </w:style>
  <w:style w:type="paragraph" w:styleId="Markeringsbobletekst">
    <w:name w:val="Balloon Text"/>
    <w:basedOn w:val="Normal"/>
    <w:link w:val="MarkeringsbobletekstTegn"/>
    <w:uiPriority w:val="99"/>
    <w:semiHidden/>
    <w:unhideWhenUsed/>
    <w:rsid w:val="004E620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6206"/>
    <w:rPr>
      <w:rFonts w:ascii="Tahoma" w:hAnsi="Tahoma" w:cs="Tahoma"/>
      <w:sz w:val="16"/>
      <w:szCs w:val="16"/>
    </w:rPr>
  </w:style>
  <w:style w:type="table" w:styleId="Tabel-Gitter">
    <w:name w:val="Table Grid"/>
    <w:basedOn w:val="Tabel-Normal"/>
    <w:uiPriority w:val="59"/>
    <w:rsid w:val="005774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1Tegn">
    <w:name w:val="Overskrift 1 Tegn"/>
    <w:basedOn w:val="Standardskrifttypeiafsnit"/>
    <w:link w:val="Overskrift1"/>
    <w:uiPriority w:val="9"/>
    <w:rsid w:val="005D450D"/>
    <w:rPr>
      <w:rFonts w:asciiTheme="majorHAnsi" w:eastAsiaTheme="majorEastAsia" w:hAnsiTheme="majorHAnsi" w:cstheme="majorBidi"/>
      <w:b/>
      <w:bCs/>
      <w:kern w:val="32"/>
      <w:sz w:val="32"/>
      <w:szCs w:val="32"/>
    </w:rPr>
  </w:style>
  <w:style w:type="character" w:customStyle="1" w:styleId="TemplateStyle">
    <w:name w:val="TemplateStyle"/>
    <w:basedOn w:val="Standardskrifttypeiafsnit"/>
    <w:uiPriority w:val="1"/>
    <w:rsid w:val="00212B86"/>
    <w:rPr>
      <w:rFonts w:asciiTheme="minorHAnsi" w:hAnsiTheme="minorHAnsi"/>
      <w:color w:val="000000" w:themeColor="text1"/>
      <w:sz w:val="22"/>
    </w:rPr>
  </w:style>
  <w:style w:type="paragraph" w:styleId="Sidehoved">
    <w:name w:val="header"/>
    <w:basedOn w:val="Normal"/>
    <w:link w:val="SidehovedTegn"/>
    <w:unhideWhenUsed/>
    <w:rsid w:val="00CD195E"/>
    <w:pPr>
      <w:tabs>
        <w:tab w:val="center" w:pos="4513"/>
        <w:tab w:val="right" w:pos="9026"/>
      </w:tabs>
    </w:pPr>
  </w:style>
  <w:style w:type="character" w:customStyle="1" w:styleId="SidehovedTegn">
    <w:name w:val="Sidehoved Tegn"/>
    <w:basedOn w:val="Standardskrifttypeiafsnit"/>
    <w:link w:val="Sidehoved"/>
    <w:uiPriority w:val="99"/>
    <w:rsid w:val="00CD195E"/>
  </w:style>
  <w:style w:type="paragraph" w:styleId="Sidefod">
    <w:name w:val="footer"/>
    <w:basedOn w:val="Normal"/>
    <w:link w:val="SidefodTegn"/>
    <w:uiPriority w:val="99"/>
    <w:unhideWhenUsed/>
    <w:rsid w:val="00CD195E"/>
    <w:pPr>
      <w:tabs>
        <w:tab w:val="center" w:pos="4513"/>
        <w:tab w:val="right" w:pos="9026"/>
      </w:tabs>
    </w:pPr>
  </w:style>
  <w:style w:type="character" w:customStyle="1" w:styleId="SidefodTegn">
    <w:name w:val="Sidefod Tegn"/>
    <w:basedOn w:val="Standardskrifttypeiafsnit"/>
    <w:link w:val="Sidefod"/>
    <w:uiPriority w:val="99"/>
    <w:rsid w:val="00CD195E"/>
  </w:style>
  <w:style w:type="paragraph" w:styleId="Dokumentoversigt">
    <w:name w:val="Document Map"/>
    <w:basedOn w:val="Normal"/>
    <w:link w:val="DokumentoversigtTegn"/>
    <w:uiPriority w:val="99"/>
    <w:semiHidden/>
    <w:unhideWhenUsed/>
    <w:rsid w:val="00CD195E"/>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CD195E"/>
    <w:rPr>
      <w:rFonts w:ascii="Tahoma" w:hAnsi="Tahoma" w:cs="Tahoma"/>
      <w:sz w:val="16"/>
      <w:szCs w:val="16"/>
    </w:rPr>
  </w:style>
  <w:style w:type="character" w:customStyle="1" w:styleId="Overskrift2Tegn">
    <w:name w:val="Overskrift 2 Tegn"/>
    <w:basedOn w:val="Standardskrifttypeiafsnit"/>
    <w:link w:val="Overskrift2"/>
    <w:uiPriority w:val="9"/>
    <w:semiHidden/>
    <w:rsid w:val="005D450D"/>
    <w:rPr>
      <w:rFonts w:asciiTheme="majorHAnsi" w:eastAsiaTheme="majorEastAsia" w:hAnsiTheme="majorHAnsi"/>
      <w:b/>
      <w:bCs/>
      <w:i/>
      <w:iCs/>
      <w:sz w:val="28"/>
      <w:szCs w:val="28"/>
    </w:rPr>
  </w:style>
  <w:style w:type="character" w:customStyle="1" w:styleId="Overskrift3Tegn">
    <w:name w:val="Overskrift 3 Tegn"/>
    <w:basedOn w:val="Standardskrifttypeiafsnit"/>
    <w:link w:val="Overskrift3"/>
    <w:uiPriority w:val="9"/>
    <w:semiHidden/>
    <w:rsid w:val="005D450D"/>
    <w:rPr>
      <w:rFonts w:asciiTheme="majorHAnsi" w:eastAsiaTheme="majorEastAsia" w:hAnsiTheme="majorHAnsi"/>
      <w:b/>
      <w:bCs/>
      <w:sz w:val="26"/>
      <w:szCs w:val="26"/>
    </w:rPr>
  </w:style>
  <w:style w:type="character" w:customStyle="1" w:styleId="Overskrift4Tegn">
    <w:name w:val="Overskrift 4 Tegn"/>
    <w:basedOn w:val="Standardskrifttypeiafsnit"/>
    <w:link w:val="Overskrift4"/>
    <w:uiPriority w:val="9"/>
    <w:rsid w:val="005D450D"/>
    <w:rPr>
      <w:b/>
      <w:bCs/>
      <w:sz w:val="28"/>
      <w:szCs w:val="28"/>
    </w:rPr>
  </w:style>
  <w:style w:type="character" w:customStyle="1" w:styleId="Overskrift5Tegn">
    <w:name w:val="Overskrift 5 Tegn"/>
    <w:basedOn w:val="Standardskrifttypeiafsnit"/>
    <w:link w:val="Overskrift5"/>
    <w:uiPriority w:val="9"/>
    <w:semiHidden/>
    <w:rsid w:val="005D450D"/>
    <w:rPr>
      <w:b/>
      <w:bCs/>
      <w:i/>
      <w:iCs/>
      <w:sz w:val="26"/>
      <w:szCs w:val="26"/>
    </w:rPr>
  </w:style>
  <w:style w:type="character" w:customStyle="1" w:styleId="Overskrift6Tegn">
    <w:name w:val="Overskrift 6 Tegn"/>
    <w:basedOn w:val="Standardskrifttypeiafsnit"/>
    <w:link w:val="Overskrift6"/>
    <w:uiPriority w:val="9"/>
    <w:semiHidden/>
    <w:rsid w:val="005D450D"/>
    <w:rPr>
      <w:b/>
      <w:bCs/>
    </w:rPr>
  </w:style>
  <w:style w:type="character" w:customStyle="1" w:styleId="Overskrift7Tegn">
    <w:name w:val="Overskrift 7 Tegn"/>
    <w:basedOn w:val="Standardskrifttypeiafsnit"/>
    <w:link w:val="Overskrift7"/>
    <w:uiPriority w:val="9"/>
    <w:semiHidden/>
    <w:rsid w:val="005D450D"/>
    <w:rPr>
      <w:sz w:val="24"/>
      <w:szCs w:val="24"/>
    </w:rPr>
  </w:style>
  <w:style w:type="character" w:customStyle="1" w:styleId="Overskrift8Tegn">
    <w:name w:val="Overskrift 8 Tegn"/>
    <w:basedOn w:val="Standardskrifttypeiafsnit"/>
    <w:link w:val="Overskrift8"/>
    <w:uiPriority w:val="9"/>
    <w:semiHidden/>
    <w:rsid w:val="005D450D"/>
    <w:rPr>
      <w:i/>
      <w:iCs/>
      <w:sz w:val="24"/>
      <w:szCs w:val="24"/>
    </w:rPr>
  </w:style>
  <w:style w:type="character" w:customStyle="1" w:styleId="Overskrift9Tegn">
    <w:name w:val="Overskrift 9 Tegn"/>
    <w:basedOn w:val="Standardskrifttypeiafsnit"/>
    <w:link w:val="Overskrift9"/>
    <w:uiPriority w:val="9"/>
    <w:semiHidden/>
    <w:rsid w:val="005D450D"/>
    <w:rPr>
      <w:rFonts w:asciiTheme="majorHAnsi" w:eastAsiaTheme="majorEastAsia" w:hAnsiTheme="majorHAnsi"/>
    </w:rPr>
  </w:style>
  <w:style w:type="paragraph" w:styleId="Titel">
    <w:name w:val="Title"/>
    <w:basedOn w:val="Normal"/>
    <w:next w:val="Normal"/>
    <w:link w:val="TitelTegn"/>
    <w:uiPriority w:val="10"/>
    <w:qFormat/>
    <w:rsid w:val="007B191B"/>
    <w:pPr>
      <w:spacing w:before="240" w:after="60"/>
      <w:outlineLvl w:val="0"/>
    </w:pPr>
    <w:rPr>
      <w:rFonts w:eastAsiaTheme="majorEastAsia"/>
      <w:b/>
      <w:bCs/>
      <w:color w:val="000000" w:themeColor="text1"/>
      <w:kern w:val="28"/>
      <w:szCs w:val="32"/>
    </w:rPr>
  </w:style>
  <w:style w:type="character" w:customStyle="1" w:styleId="TitelTegn">
    <w:name w:val="Titel Tegn"/>
    <w:basedOn w:val="Standardskrifttypeiafsnit"/>
    <w:link w:val="Titel"/>
    <w:uiPriority w:val="10"/>
    <w:rsid w:val="007B191B"/>
    <w:rPr>
      <w:rFonts w:ascii="Times New Roman" w:eastAsiaTheme="majorEastAsia" w:hAnsi="Times New Roman"/>
      <w:b/>
      <w:bCs/>
      <w:color w:val="000000" w:themeColor="text1"/>
      <w:kern w:val="28"/>
      <w:sz w:val="24"/>
      <w:szCs w:val="32"/>
    </w:rPr>
  </w:style>
  <w:style w:type="paragraph" w:styleId="Undertitel">
    <w:name w:val="Subtitle"/>
    <w:basedOn w:val="Normal"/>
    <w:next w:val="Normal"/>
    <w:link w:val="UndertitelTegn"/>
    <w:uiPriority w:val="11"/>
    <w:qFormat/>
    <w:rsid w:val="005D450D"/>
    <w:pPr>
      <w:spacing w:after="60"/>
      <w:jc w:val="center"/>
      <w:outlineLvl w:val="1"/>
    </w:pPr>
    <w:rPr>
      <w:rFonts w:asciiTheme="majorHAnsi" w:eastAsiaTheme="majorEastAsia" w:hAnsiTheme="majorHAnsi"/>
    </w:rPr>
  </w:style>
  <w:style w:type="character" w:customStyle="1" w:styleId="UndertitelTegn">
    <w:name w:val="Undertitel Tegn"/>
    <w:basedOn w:val="Standardskrifttypeiafsnit"/>
    <w:link w:val="Undertitel"/>
    <w:uiPriority w:val="11"/>
    <w:rsid w:val="005D450D"/>
    <w:rPr>
      <w:rFonts w:asciiTheme="majorHAnsi" w:eastAsiaTheme="majorEastAsia" w:hAnsiTheme="majorHAnsi"/>
      <w:sz w:val="24"/>
      <w:szCs w:val="24"/>
    </w:rPr>
  </w:style>
  <w:style w:type="character" w:styleId="Strk">
    <w:name w:val="Strong"/>
    <w:basedOn w:val="Standardskrifttypeiafsnit"/>
    <w:uiPriority w:val="22"/>
    <w:qFormat/>
    <w:rsid w:val="005D450D"/>
    <w:rPr>
      <w:b/>
      <w:bCs/>
    </w:rPr>
  </w:style>
  <w:style w:type="character" w:styleId="Fremhv">
    <w:name w:val="Emphasis"/>
    <w:basedOn w:val="Standardskrifttypeiafsnit"/>
    <w:uiPriority w:val="20"/>
    <w:qFormat/>
    <w:rsid w:val="005D450D"/>
    <w:rPr>
      <w:rFonts w:asciiTheme="minorHAnsi" w:hAnsiTheme="minorHAnsi"/>
      <w:b/>
      <w:i/>
      <w:iCs/>
    </w:rPr>
  </w:style>
  <w:style w:type="paragraph" w:styleId="Ingenafstand">
    <w:name w:val="No Spacing"/>
    <w:aliases w:val="maluppl"/>
    <w:basedOn w:val="Normal"/>
    <w:uiPriority w:val="1"/>
    <w:qFormat/>
    <w:rsid w:val="007B191B"/>
    <w:rPr>
      <w:color w:val="000000" w:themeColor="text1"/>
      <w:sz w:val="20"/>
      <w:szCs w:val="32"/>
    </w:rPr>
  </w:style>
  <w:style w:type="paragraph" w:styleId="Listeafsnit">
    <w:name w:val="List Paragraph"/>
    <w:basedOn w:val="Normal"/>
    <w:uiPriority w:val="34"/>
    <w:qFormat/>
    <w:rsid w:val="005D450D"/>
    <w:pPr>
      <w:ind w:left="720"/>
      <w:contextualSpacing/>
    </w:pPr>
  </w:style>
  <w:style w:type="paragraph" w:styleId="Citat">
    <w:name w:val="Quote"/>
    <w:basedOn w:val="Normal"/>
    <w:next w:val="Normal"/>
    <w:link w:val="CitatTegn"/>
    <w:uiPriority w:val="29"/>
    <w:qFormat/>
    <w:rsid w:val="005D450D"/>
    <w:rPr>
      <w:i/>
    </w:rPr>
  </w:style>
  <w:style w:type="character" w:customStyle="1" w:styleId="CitatTegn">
    <w:name w:val="Citat Tegn"/>
    <w:basedOn w:val="Standardskrifttypeiafsnit"/>
    <w:link w:val="Citat"/>
    <w:uiPriority w:val="29"/>
    <w:rsid w:val="005D450D"/>
    <w:rPr>
      <w:i/>
      <w:sz w:val="24"/>
      <w:szCs w:val="24"/>
    </w:rPr>
  </w:style>
  <w:style w:type="paragraph" w:styleId="Strktcitat">
    <w:name w:val="Intense Quote"/>
    <w:basedOn w:val="Normal"/>
    <w:next w:val="Normal"/>
    <w:link w:val="StrktcitatTegn"/>
    <w:uiPriority w:val="30"/>
    <w:qFormat/>
    <w:rsid w:val="005D450D"/>
    <w:pPr>
      <w:ind w:left="720" w:right="720"/>
    </w:pPr>
    <w:rPr>
      <w:b/>
      <w:i/>
      <w:szCs w:val="22"/>
    </w:rPr>
  </w:style>
  <w:style w:type="character" w:customStyle="1" w:styleId="StrktcitatTegn">
    <w:name w:val="Stærkt citat Tegn"/>
    <w:basedOn w:val="Standardskrifttypeiafsnit"/>
    <w:link w:val="Strktcitat"/>
    <w:uiPriority w:val="30"/>
    <w:rsid w:val="005D450D"/>
    <w:rPr>
      <w:b/>
      <w:i/>
      <w:sz w:val="24"/>
    </w:rPr>
  </w:style>
  <w:style w:type="character" w:styleId="Svagfremhvning">
    <w:name w:val="Subtle Emphasis"/>
    <w:uiPriority w:val="19"/>
    <w:qFormat/>
    <w:rsid w:val="005D450D"/>
    <w:rPr>
      <w:i/>
      <w:color w:val="5A5A5A" w:themeColor="text1" w:themeTint="A5"/>
    </w:rPr>
  </w:style>
  <w:style w:type="character" w:styleId="Kraftigfremhvning">
    <w:name w:val="Intense Emphasis"/>
    <w:basedOn w:val="Standardskrifttypeiafsnit"/>
    <w:uiPriority w:val="21"/>
    <w:qFormat/>
    <w:rsid w:val="005D450D"/>
    <w:rPr>
      <w:b/>
      <w:i/>
      <w:sz w:val="24"/>
      <w:szCs w:val="24"/>
      <w:u w:val="single"/>
    </w:rPr>
  </w:style>
  <w:style w:type="character" w:styleId="Svaghenvisning">
    <w:name w:val="Subtle Reference"/>
    <w:basedOn w:val="Standardskrifttypeiafsnit"/>
    <w:uiPriority w:val="31"/>
    <w:qFormat/>
    <w:rsid w:val="005D450D"/>
    <w:rPr>
      <w:sz w:val="24"/>
      <w:szCs w:val="24"/>
      <w:u w:val="single"/>
    </w:rPr>
  </w:style>
  <w:style w:type="character" w:styleId="Kraftighenvisning">
    <w:name w:val="Intense Reference"/>
    <w:basedOn w:val="Standardskrifttypeiafsnit"/>
    <w:uiPriority w:val="32"/>
    <w:qFormat/>
    <w:rsid w:val="005D450D"/>
    <w:rPr>
      <w:b/>
      <w:sz w:val="24"/>
      <w:u w:val="single"/>
    </w:rPr>
  </w:style>
  <w:style w:type="character" w:styleId="Bogenstitel">
    <w:name w:val="Book Title"/>
    <w:basedOn w:val="Standardskrifttypeiafsnit"/>
    <w:uiPriority w:val="33"/>
    <w:qFormat/>
    <w:rsid w:val="005D450D"/>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5D450D"/>
    <w:pPr>
      <w:outlineLvl w:val="9"/>
    </w:pPr>
    <w:rPr>
      <w:rFonts w:cs="Times New Roman"/>
    </w:rPr>
  </w:style>
  <w:style w:type="character" w:customStyle="1" w:styleId="AdressuUppl">
    <w:name w:val="AdressuUppl"/>
    <w:basedOn w:val="TemplateStyle"/>
    <w:uiPriority w:val="1"/>
    <w:qFormat/>
    <w:rsid w:val="007B191B"/>
    <w:rPr>
      <w:rFonts w:ascii="Times New Roman" w:hAnsi="Times New Roman"/>
      <w:color w:val="000000" w:themeColor="text1"/>
      <w:sz w:val="22"/>
    </w:rPr>
  </w:style>
  <w:style w:type="character" w:customStyle="1" w:styleId="bstaur">
    <w:name w:val="bústaður"/>
    <w:basedOn w:val="Standardskrifttypeiafsnit"/>
    <w:uiPriority w:val="1"/>
    <w:rsid w:val="00612EEA"/>
    <w:rPr>
      <w:rFonts w:ascii="Times New Roman" w:hAnsi="Times New Roman"/>
      <w:color w:val="000000" w:themeColor="text1"/>
      <w:sz w:val="24"/>
    </w:rPr>
  </w:style>
  <w:style w:type="character" w:styleId="Hyperlink">
    <w:name w:val="Hyperlink"/>
    <w:basedOn w:val="Standardskrifttypeiafsnit"/>
    <w:uiPriority w:val="99"/>
    <w:unhideWhenUsed/>
    <w:rsid w:val="00231497"/>
    <w:rPr>
      <w:color w:val="0000FF" w:themeColor="hyperlink"/>
      <w:u w:val="single"/>
    </w:rPr>
  </w:style>
  <w:style w:type="paragraph" w:customStyle="1" w:styleId="Default">
    <w:name w:val="Default"/>
    <w:rsid w:val="0017575A"/>
    <w:pPr>
      <w:autoSpaceDE w:val="0"/>
      <w:autoSpaceDN w:val="0"/>
      <w:adjustRightInd w:val="0"/>
      <w:spacing w:after="0" w:line="240" w:lineRule="auto"/>
    </w:pPr>
    <w:rPr>
      <w:rFonts w:ascii="Times New Roman" w:hAnsi="Times New Roman"/>
      <w:color w:val="000000"/>
      <w:sz w:val="24"/>
      <w:szCs w:val="24"/>
      <w:lang w:val="fo-FO" w:bidi="ar-SA"/>
    </w:rPr>
  </w:style>
  <w:style w:type="character" w:styleId="Kommentarhenvisning">
    <w:name w:val="annotation reference"/>
    <w:basedOn w:val="Standardskrifttypeiafsnit"/>
    <w:uiPriority w:val="99"/>
    <w:semiHidden/>
    <w:unhideWhenUsed/>
    <w:rsid w:val="00A03091"/>
    <w:rPr>
      <w:sz w:val="16"/>
      <w:szCs w:val="16"/>
    </w:rPr>
  </w:style>
  <w:style w:type="paragraph" w:styleId="Kommentartekst">
    <w:name w:val="annotation text"/>
    <w:basedOn w:val="Normal"/>
    <w:link w:val="KommentartekstTegn"/>
    <w:uiPriority w:val="99"/>
    <w:semiHidden/>
    <w:unhideWhenUsed/>
    <w:rsid w:val="00A03091"/>
    <w:rPr>
      <w:sz w:val="20"/>
      <w:szCs w:val="20"/>
    </w:rPr>
  </w:style>
  <w:style w:type="character" w:customStyle="1" w:styleId="KommentartekstTegn">
    <w:name w:val="Kommentartekst Tegn"/>
    <w:basedOn w:val="Standardskrifttypeiafsnit"/>
    <w:link w:val="Kommentartekst"/>
    <w:uiPriority w:val="99"/>
    <w:semiHidden/>
    <w:rsid w:val="00A03091"/>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unhideWhenUsed/>
    <w:rsid w:val="00A03091"/>
    <w:rPr>
      <w:b/>
      <w:bCs/>
    </w:rPr>
  </w:style>
  <w:style w:type="character" w:customStyle="1" w:styleId="KommentaremneTegn">
    <w:name w:val="Kommentaremne Tegn"/>
    <w:basedOn w:val="KommentartekstTegn"/>
    <w:link w:val="Kommentaremne"/>
    <w:uiPriority w:val="99"/>
    <w:semiHidden/>
    <w:rsid w:val="00A03091"/>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A9"/>
    <w:pPr>
      <w:spacing w:after="0" w:line="240" w:lineRule="auto"/>
    </w:pPr>
    <w:rPr>
      <w:rFonts w:ascii="Times New Roman" w:hAnsi="Times New Roman"/>
      <w:sz w:val="24"/>
      <w:szCs w:val="24"/>
    </w:rPr>
  </w:style>
  <w:style w:type="paragraph" w:styleId="Overskrift1">
    <w:name w:val="heading 1"/>
    <w:basedOn w:val="Normal"/>
    <w:next w:val="Normal"/>
    <w:link w:val="Overskrift1Tegn"/>
    <w:uiPriority w:val="9"/>
    <w:qFormat/>
    <w:rsid w:val="005D450D"/>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semiHidden/>
    <w:unhideWhenUsed/>
    <w:qFormat/>
    <w:rsid w:val="005D450D"/>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semiHidden/>
    <w:unhideWhenUsed/>
    <w:qFormat/>
    <w:rsid w:val="005D450D"/>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5D450D"/>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5D450D"/>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5D450D"/>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5D450D"/>
    <w:pPr>
      <w:spacing w:before="240" w:after="60"/>
      <w:outlineLvl w:val="6"/>
    </w:pPr>
  </w:style>
  <w:style w:type="paragraph" w:styleId="Overskrift8">
    <w:name w:val="heading 8"/>
    <w:basedOn w:val="Normal"/>
    <w:next w:val="Normal"/>
    <w:link w:val="Overskrift8Tegn"/>
    <w:uiPriority w:val="9"/>
    <w:semiHidden/>
    <w:unhideWhenUsed/>
    <w:qFormat/>
    <w:rsid w:val="005D450D"/>
    <w:pPr>
      <w:spacing w:before="240" w:after="60"/>
      <w:outlineLvl w:val="7"/>
    </w:pPr>
    <w:rPr>
      <w:i/>
      <w:iCs/>
    </w:rPr>
  </w:style>
  <w:style w:type="paragraph" w:styleId="Overskrift9">
    <w:name w:val="heading 9"/>
    <w:basedOn w:val="Normal"/>
    <w:next w:val="Normal"/>
    <w:link w:val="Overskrift9Tegn"/>
    <w:uiPriority w:val="9"/>
    <w:semiHidden/>
    <w:unhideWhenUsed/>
    <w:qFormat/>
    <w:rsid w:val="005D450D"/>
    <w:pPr>
      <w:spacing w:before="240" w:after="60"/>
      <w:outlineLvl w:val="8"/>
    </w:pPr>
    <w:rPr>
      <w:rFonts w:asciiTheme="majorHAnsi" w:eastAsiaTheme="majorEastAsia" w:hAnsiTheme="majorHAns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E6206"/>
    <w:rPr>
      <w:color w:val="808080"/>
    </w:rPr>
  </w:style>
  <w:style w:type="paragraph" w:styleId="Markeringsbobletekst">
    <w:name w:val="Balloon Text"/>
    <w:basedOn w:val="Normal"/>
    <w:link w:val="MarkeringsbobletekstTegn"/>
    <w:uiPriority w:val="99"/>
    <w:semiHidden/>
    <w:unhideWhenUsed/>
    <w:rsid w:val="004E620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6206"/>
    <w:rPr>
      <w:rFonts w:ascii="Tahoma" w:hAnsi="Tahoma" w:cs="Tahoma"/>
      <w:sz w:val="16"/>
      <w:szCs w:val="16"/>
    </w:rPr>
  </w:style>
  <w:style w:type="table" w:styleId="Tabel-Gitter">
    <w:name w:val="Table Grid"/>
    <w:basedOn w:val="Tabel-Normal"/>
    <w:uiPriority w:val="59"/>
    <w:rsid w:val="005774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1Tegn">
    <w:name w:val="Overskrift 1 Tegn"/>
    <w:basedOn w:val="Standardskrifttypeiafsnit"/>
    <w:link w:val="Overskrift1"/>
    <w:uiPriority w:val="9"/>
    <w:rsid w:val="005D450D"/>
    <w:rPr>
      <w:rFonts w:asciiTheme="majorHAnsi" w:eastAsiaTheme="majorEastAsia" w:hAnsiTheme="majorHAnsi" w:cstheme="majorBidi"/>
      <w:b/>
      <w:bCs/>
      <w:kern w:val="32"/>
      <w:sz w:val="32"/>
      <w:szCs w:val="32"/>
    </w:rPr>
  </w:style>
  <w:style w:type="character" w:customStyle="1" w:styleId="TemplateStyle">
    <w:name w:val="TemplateStyle"/>
    <w:basedOn w:val="Standardskrifttypeiafsnit"/>
    <w:uiPriority w:val="1"/>
    <w:rsid w:val="00212B86"/>
    <w:rPr>
      <w:rFonts w:asciiTheme="minorHAnsi" w:hAnsiTheme="minorHAnsi"/>
      <w:color w:val="000000" w:themeColor="text1"/>
      <w:sz w:val="22"/>
    </w:rPr>
  </w:style>
  <w:style w:type="paragraph" w:styleId="Sidehoved">
    <w:name w:val="header"/>
    <w:basedOn w:val="Normal"/>
    <w:link w:val="SidehovedTegn"/>
    <w:unhideWhenUsed/>
    <w:rsid w:val="00CD195E"/>
    <w:pPr>
      <w:tabs>
        <w:tab w:val="center" w:pos="4513"/>
        <w:tab w:val="right" w:pos="9026"/>
      </w:tabs>
    </w:pPr>
  </w:style>
  <w:style w:type="character" w:customStyle="1" w:styleId="SidehovedTegn">
    <w:name w:val="Sidehoved Tegn"/>
    <w:basedOn w:val="Standardskrifttypeiafsnit"/>
    <w:link w:val="Sidehoved"/>
    <w:uiPriority w:val="99"/>
    <w:rsid w:val="00CD195E"/>
  </w:style>
  <w:style w:type="paragraph" w:styleId="Sidefod">
    <w:name w:val="footer"/>
    <w:basedOn w:val="Normal"/>
    <w:link w:val="SidefodTegn"/>
    <w:uiPriority w:val="99"/>
    <w:unhideWhenUsed/>
    <w:rsid w:val="00CD195E"/>
    <w:pPr>
      <w:tabs>
        <w:tab w:val="center" w:pos="4513"/>
        <w:tab w:val="right" w:pos="9026"/>
      </w:tabs>
    </w:pPr>
  </w:style>
  <w:style w:type="character" w:customStyle="1" w:styleId="SidefodTegn">
    <w:name w:val="Sidefod Tegn"/>
    <w:basedOn w:val="Standardskrifttypeiafsnit"/>
    <w:link w:val="Sidefod"/>
    <w:uiPriority w:val="99"/>
    <w:rsid w:val="00CD195E"/>
  </w:style>
  <w:style w:type="paragraph" w:styleId="Dokumentoversigt">
    <w:name w:val="Document Map"/>
    <w:basedOn w:val="Normal"/>
    <w:link w:val="DokumentoversigtTegn"/>
    <w:uiPriority w:val="99"/>
    <w:semiHidden/>
    <w:unhideWhenUsed/>
    <w:rsid w:val="00CD195E"/>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CD195E"/>
    <w:rPr>
      <w:rFonts w:ascii="Tahoma" w:hAnsi="Tahoma" w:cs="Tahoma"/>
      <w:sz w:val="16"/>
      <w:szCs w:val="16"/>
    </w:rPr>
  </w:style>
  <w:style w:type="character" w:customStyle="1" w:styleId="Overskrift2Tegn">
    <w:name w:val="Overskrift 2 Tegn"/>
    <w:basedOn w:val="Standardskrifttypeiafsnit"/>
    <w:link w:val="Overskrift2"/>
    <w:uiPriority w:val="9"/>
    <w:semiHidden/>
    <w:rsid w:val="005D450D"/>
    <w:rPr>
      <w:rFonts w:asciiTheme="majorHAnsi" w:eastAsiaTheme="majorEastAsia" w:hAnsiTheme="majorHAnsi"/>
      <w:b/>
      <w:bCs/>
      <w:i/>
      <w:iCs/>
      <w:sz w:val="28"/>
      <w:szCs w:val="28"/>
    </w:rPr>
  </w:style>
  <w:style w:type="character" w:customStyle="1" w:styleId="Overskrift3Tegn">
    <w:name w:val="Overskrift 3 Tegn"/>
    <w:basedOn w:val="Standardskrifttypeiafsnit"/>
    <w:link w:val="Overskrift3"/>
    <w:uiPriority w:val="9"/>
    <w:semiHidden/>
    <w:rsid w:val="005D450D"/>
    <w:rPr>
      <w:rFonts w:asciiTheme="majorHAnsi" w:eastAsiaTheme="majorEastAsia" w:hAnsiTheme="majorHAnsi"/>
      <w:b/>
      <w:bCs/>
      <w:sz w:val="26"/>
      <w:szCs w:val="26"/>
    </w:rPr>
  </w:style>
  <w:style w:type="character" w:customStyle="1" w:styleId="Overskrift4Tegn">
    <w:name w:val="Overskrift 4 Tegn"/>
    <w:basedOn w:val="Standardskrifttypeiafsnit"/>
    <w:link w:val="Overskrift4"/>
    <w:uiPriority w:val="9"/>
    <w:rsid w:val="005D450D"/>
    <w:rPr>
      <w:b/>
      <w:bCs/>
      <w:sz w:val="28"/>
      <w:szCs w:val="28"/>
    </w:rPr>
  </w:style>
  <w:style w:type="character" w:customStyle="1" w:styleId="Overskrift5Tegn">
    <w:name w:val="Overskrift 5 Tegn"/>
    <w:basedOn w:val="Standardskrifttypeiafsnit"/>
    <w:link w:val="Overskrift5"/>
    <w:uiPriority w:val="9"/>
    <w:semiHidden/>
    <w:rsid w:val="005D450D"/>
    <w:rPr>
      <w:b/>
      <w:bCs/>
      <w:i/>
      <w:iCs/>
      <w:sz w:val="26"/>
      <w:szCs w:val="26"/>
    </w:rPr>
  </w:style>
  <w:style w:type="character" w:customStyle="1" w:styleId="Overskrift6Tegn">
    <w:name w:val="Overskrift 6 Tegn"/>
    <w:basedOn w:val="Standardskrifttypeiafsnit"/>
    <w:link w:val="Overskrift6"/>
    <w:uiPriority w:val="9"/>
    <w:semiHidden/>
    <w:rsid w:val="005D450D"/>
    <w:rPr>
      <w:b/>
      <w:bCs/>
    </w:rPr>
  </w:style>
  <w:style w:type="character" w:customStyle="1" w:styleId="Overskrift7Tegn">
    <w:name w:val="Overskrift 7 Tegn"/>
    <w:basedOn w:val="Standardskrifttypeiafsnit"/>
    <w:link w:val="Overskrift7"/>
    <w:uiPriority w:val="9"/>
    <w:semiHidden/>
    <w:rsid w:val="005D450D"/>
    <w:rPr>
      <w:sz w:val="24"/>
      <w:szCs w:val="24"/>
    </w:rPr>
  </w:style>
  <w:style w:type="character" w:customStyle="1" w:styleId="Overskrift8Tegn">
    <w:name w:val="Overskrift 8 Tegn"/>
    <w:basedOn w:val="Standardskrifttypeiafsnit"/>
    <w:link w:val="Overskrift8"/>
    <w:uiPriority w:val="9"/>
    <w:semiHidden/>
    <w:rsid w:val="005D450D"/>
    <w:rPr>
      <w:i/>
      <w:iCs/>
      <w:sz w:val="24"/>
      <w:szCs w:val="24"/>
    </w:rPr>
  </w:style>
  <w:style w:type="character" w:customStyle="1" w:styleId="Overskrift9Tegn">
    <w:name w:val="Overskrift 9 Tegn"/>
    <w:basedOn w:val="Standardskrifttypeiafsnit"/>
    <w:link w:val="Overskrift9"/>
    <w:uiPriority w:val="9"/>
    <w:semiHidden/>
    <w:rsid w:val="005D450D"/>
    <w:rPr>
      <w:rFonts w:asciiTheme="majorHAnsi" w:eastAsiaTheme="majorEastAsia" w:hAnsiTheme="majorHAnsi"/>
    </w:rPr>
  </w:style>
  <w:style w:type="paragraph" w:styleId="Titel">
    <w:name w:val="Title"/>
    <w:basedOn w:val="Normal"/>
    <w:next w:val="Normal"/>
    <w:link w:val="TitelTegn"/>
    <w:uiPriority w:val="10"/>
    <w:qFormat/>
    <w:rsid w:val="007B191B"/>
    <w:pPr>
      <w:spacing w:before="240" w:after="60"/>
      <w:outlineLvl w:val="0"/>
    </w:pPr>
    <w:rPr>
      <w:rFonts w:eastAsiaTheme="majorEastAsia"/>
      <w:b/>
      <w:bCs/>
      <w:color w:val="000000" w:themeColor="text1"/>
      <w:kern w:val="28"/>
      <w:szCs w:val="32"/>
    </w:rPr>
  </w:style>
  <w:style w:type="character" w:customStyle="1" w:styleId="TitelTegn">
    <w:name w:val="Titel Tegn"/>
    <w:basedOn w:val="Standardskrifttypeiafsnit"/>
    <w:link w:val="Titel"/>
    <w:uiPriority w:val="10"/>
    <w:rsid w:val="007B191B"/>
    <w:rPr>
      <w:rFonts w:ascii="Times New Roman" w:eastAsiaTheme="majorEastAsia" w:hAnsi="Times New Roman"/>
      <w:b/>
      <w:bCs/>
      <w:color w:val="000000" w:themeColor="text1"/>
      <w:kern w:val="28"/>
      <w:sz w:val="24"/>
      <w:szCs w:val="32"/>
    </w:rPr>
  </w:style>
  <w:style w:type="paragraph" w:styleId="Undertitel">
    <w:name w:val="Subtitle"/>
    <w:basedOn w:val="Normal"/>
    <w:next w:val="Normal"/>
    <w:link w:val="UndertitelTegn"/>
    <w:uiPriority w:val="11"/>
    <w:qFormat/>
    <w:rsid w:val="005D450D"/>
    <w:pPr>
      <w:spacing w:after="60"/>
      <w:jc w:val="center"/>
      <w:outlineLvl w:val="1"/>
    </w:pPr>
    <w:rPr>
      <w:rFonts w:asciiTheme="majorHAnsi" w:eastAsiaTheme="majorEastAsia" w:hAnsiTheme="majorHAnsi"/>
    </w:rPr>
  </w:style>
  <w:style w:type="character" w:customStyle="1" w:styleId="UndertitelTegn">
    <w:name w:val="Undertitel Tegn"/>
    <w:basedOn w:val="Standardskrifttypeiafsnit"/>
    <w:link w:val="Undertitel"/>
    <w:uiPriority w:val="11"/>
    <w:rsid w:val="005D450D"/>
    <w:rPr>
      <w:rFonts w:asciiTheme="majorHAnsi" w:eastAsiaTheme="majorEastAsia" w:hAnsiTheme="majorHAnsi"/>
      <w:sz w:val="24"/>
      <w:szCs w:val="24"/>
    </w:rPr>
  </w:style>
  <w:style w:type="character" w:styleId="Strk">
    <w:name w:val="Strong"/>
    <w:basedOn w:val="Standardskrifttypeiafsnit"/>
    <w:uiPriority w:val="22"/>
    <w:qFormat/>
    <w:rsid w:val="005D450D"/>
    <w:rPr>
      <w:b/>
      <w:bCs/>
    </w:rPr>
  </w:style>
  <w:style w:type="character" w:styleId="Fremhv">
    <w:name w:val="Emphasis"/>
    <w:basedOn w:val="Standardskrifttypeiafsnit"/>
    <w:uiPriority w:val="20"/>
    <w:qFormat/>
    <w:rsid w:val="005D450D"/>
    <w:rPr>
      <w:rFonts w:asciiTheme="minorHAnsi" w:hAnsiTheme="minorHAnsi"/>
      <w:b/>
      <w:i/>
      <w:iCs/>
    </w:rPr>
  </w:style>
  <w:style w:type="paragraph" w:styleId="Ingenafstand">
    <w:name w:val="No Spacing"/>
    <w:aliases w:val="maluppl"/>
    <w:basedOn w:val="Normal"/>
    <w:uiPriority w:val="1"/>
    <w:qFormat/>
    <w:rsid w:val="007B191B"/>
    <w:rPr>
      <w:color w:val="000000" w:themeColor="text1"/>
      <w:sz w:val="20"/>
      <w:szCs w:val="32"/>
    </w:rPr>
  </w:style>
  <w:style w:type="paragraph" w:styleId="Listeafsnit">
    <w:name w:val="List Paragraph"/>
    <w:basedOn w:val="Normal"/>
    <w:uiPriority w:val="34"/>
    <w:qFormat/>
    <w:rsid w:val="005D450D"/>
    <w:pPr>
      <w:ind w:left="720"/>
      <w:contextualSpacing/>
    </w:pPr>
  </w:style>
  <w:style w:type="paragraph" w:styleId="Citat">
    <w:name w:val="Quote"/>
    <w:basedOn w:val="Normal"/>
    <w:next w:val="Normal"/>
    <w:link w:val="CitatTegn"/>
    <w:uiPriority w:val="29"/>
    <w:qFormat/>
    <w:rsid w:val="005D450D"/>
    <w:rPr>
      <w:i/>
    </w:rPr>
  </w:style>
  <w:style w:type="character" w:customStyle="1" w:styleId="CitatTegn">
    <w:name w:val="Citat Tegn"/>
    <w:basedOn w:val="Standardskrifttypeiafsnit"/>
    <w:link w:val="Citat"/>
    <w:uiPriority w:val="29"/>
    <w:rsid w:val="005D450D"/>
    <w:rPr>
      <w:i/>
      <w:sz w:val="24"/>
      <w:szCs w:val="24"/>
    </w:rPr>
  </w:style>
  <w:style w:type="paragraph" w:styleId="Strktcitat">
    <w:name w:val="Intense Quote"/>
    <w:basedOn w:val="Normal"/>
    <w:next w:val="Normal"/>
    <w:link w:val="StrktcitatTegn"/>
    <w:uiPriority w:val="30"/>
    <w:qFormat/>
    <w:rsid w:val="005D450D"/>
    <w:pPr>
      <w:ind w:left="720" w:right="720"/>
    </w:pPr>
    <w:rPr>
      <w:b/>
      <w:i/>
      <w:szCs w:val="22"/>
    </w:rPr>
  </w:style>
  <w:style w:type="character" w:customStyle="1" w:styleId="StrktcitatTegn">
    <w:name w:val="Stærkt citat Tegn"/>
    <w:basedOn w:val="Standardskrifttypeiafsnit"/>
    <w:link w:val="Strktcitat"/>
    <w:uiPriority w:val="30"/>
    <w:rsid w:val="005D450D"/>
    <w:rPr>
      <w:b/>
      <w:i/>
      <w:sz w:val="24"/>
    </w:rPr>
  </w:style>
  <w:style w:type="character" w:styleId="Svagfremhvning">
    <w:name w:val="Subtle Emphasis"/>
    <w:uiPriority w:val="19"/>
    <w:qFormat/>
    <w:rsid w:val="005D450D"/>
    <w:rPr>
      <w:i/>
      <w:color w:val="5A5A5A" w:themeColor="text1" w:themeTint="A5"/>
    </w:rPr>
  </w:style>
  <w:style w:type="character" w:styleId="Kraftigfremhvning">
    <w:name w:val="Intense Emphasis"/>
    <w:basedOn w:val="Standardskrifttypeiafsnit"/>
    <w:uiPriority w:val="21"/>
    <w:qFormat/>
    <w:rsid w:val="005D450D"/>
    <w:rPr>
      <w:b/>
      <w:i/>
      <w:sz w:val="24"/>
      <w:szCs w:val="24"/>
      <w:u w:val="single"/>
    </w:rPr>
  </w:style>
  <w:style w:type="character" w:styleId="Svaghenvisning">
    <w:name w:val="Subtle Reference"/>
    <w:basedOn w:val="Standardskrifttypeiafsnit"/>
    <w:uiPriority w:val="31"/>
    <w:qFormat/>
    <w:rsid w:val="005D450D"/>
    <w:rPr>
      <w:sz w:val="24"/>
      <w:szCs w:val="24"/>
      <w:u w:val="single"/>
    </w:rPr>
  </w:style>
  <w:style w:type="character" w:styleId="Kraftighenvisning">
    <w:name w:val="Intense Reference"/>
    <w:basedOn w:val="Standardskrifttypeiafsnit"/>
    <w:uiPriority w:val="32"/>
    <w:qFormat/>
    <w:rsid w:val="005D450D"/>
    <w:rPr>
      <w:b/>
      <w:sz w:val="24"/>
      <w:u w:val="single"/>
    </w:rPr>
  </w:style>
  <w:style w:type="character" w:styleId="Bogenstitel">
    <w:name w:val="Book Title"/>
    <w:basedOn w:val="Standardskrifttypeiafsnit"/>
    <w:uiPriority w:val="33"/>
    <w:qFormat/>
    <w:rsid w:val="005D450D"/>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5D450D"/>
    <w:pPr>
      <w:outlineLvl w:val="9"/>
    </w:pPr>
    <w:rPr>
      <w:rFonts w:cs="Times New Roman"/>
    </w:rPr>
  </w:style>
  <w:style w:type="character" w:customStyle="1" w:styleId="AdressuUppl">
    <w:name w:val="AdressuUppl"/>
    <w:basedOn w:val="TemplateStyle"/>
    <w:uiPriority w:val="1"/>
    <w:qFormat/>
    <w:rsid w:val="007B191B"/>
    <w:rPr>
      <w:rFonts w:ascii="Times New Roman" w:hAnsi="Times New Roman"/>
      <w:color w:val="000000" w:themeColor="text1"/>
      <w:sz w:val="22"/>
    </w:rPr>
  </w:style>
  <w:style w:type="character" w:customStyle="1" w:styleId="bstaur">
    <w:name w:val="bústaður"/>
    <w:basedOn w:val="Standardskrifttypeiafsnit"/>
    <w:uiPriority w:val="1"/>
    <w:rsid w:val="00612EEA"/>
    <w:rPr>
      <w:rFonts w:ascii="Times New Roman" w:hAnsi="Times New Roman"/>
      <w:color w:val="000000" w:themeColor="text1"/>
      <w:sz w:val="24"/>
    </w:rPr>
  </w:style>
  <w:style w:type="character" w:styleId="Hyperlink">
    <w:name w:val="Hyperlink"/>
    <w:basedOn w:val="Standardskrifttypeiafsnit"/>
    <w:uiPriority w:val="99"/>
    <w:unhideWhenUsed/>
    <w:rsid w:val="00231497"/>
    <w:rPr>
      <w:color w:val="0000FF" w:themeColor="hyperlink"/>
      <w:u w:val="single"/>
    </w:rPr>
  </w:style>
  <w:style w:type="paragraph" w:customStyle="1" w:styleId="Default">
    <w:name w:val="Default"/>
    <w:rsid w:val="0017575A"/>
    <w:pPr>
      <w:autoSpaceDE w:val="0"/>
      <w:autoSpaceDN w:val="0"/>
      <w:adjustRightInd w:val="0"/>
      <w:spacing w:after="0" w:line="240" w:lineRule="auto"/>
    </w:pPr>
    <w:rPr>
      <w:rFonts w:ascii="Times New Roman" w:hAnsi="Times New Roman"/>
      <w:color w:val="000000"/>
      <w:sz w:val="24"/>
      <w:szCs w:val="24"/>
      <w:lang w:val="fo-FO" w:bidi="ar-SA"/>
    </w:rPr>
  </w:style>
  <w:style w:type="character" w:styleId="Kommentarhenvisning">
    <w:name w:val="annotation reference"/>
    <w:basedOn w:val="Standardskrifttypeiafsnit"/>
    <w:uiPriority w:val="99"/>
    <w:semiHidden/>
    <w:unhideWhenUsed/>
    <w:rsid w:val="00A03091"/>
    <w:rPr>
      <w:sz w:val="16"/>
      <w:szCs w:val="16"/>
    </w:rPr>
  </w:style>
  <w:style w:type="paragraph" w:styleId="Kommentartekst">
    <w:name w:val="annotation text"/>
    <w:basedOn w:val="Normal"/>
    <w:link w:val="KommentartekstTegn"/>
    <w:uiPriority w:val="99"/>
    <w:semiHidden/>
    <w:unhideWhenUsed/>
    <w:rsid w:val="00A03091"/>
    <w:rPr>
      <w:sz w:val="20"/>
      <w:szCs w:val="20"/>
    </w:rPr>
  </w:style>
  <w:style w:type="character" w:customStyle="1" w:styleId="KommentartekstTegn">
    <w:name w:val="Kommentartekst Tegn"/>
    <w:basedOn w:val="Standardskrifttypeiafsnit"/>
    <w:link w:val="Kommentartekst"/>
    <w:uiPriority w:val="99"/>
    <w:semiHidden/>
    <w:rsid w:val="00A03091"/>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unhideWhenUsed/>
    <w:rsid w:val="00A03091"/>
    <w:rPr>
      <w:b/>
      <w:bCs/>
    </w:rPr>
  </w:style>
  <w:style w:type="character" w:customStyle="1" w:styleId="KommentaremneTegn">
    <w:name w:val="Kommentaremne Tegn"/>
    <w:basedOn w:val="KommentartekstTegn"/>
    <w:link w:val="Kommentaremne"/>
    <w:uiPriority w:val="99"/>
    <w:semiHidden/>
    <w:rsid w:val="00A0309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9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templateDesignerVersion="3.1 F" gbs:sourceId="225474" gbs:entity="Document">
  <gbs:ToActivityContactJOINEX.Name gbs:loadFromGrowBusiness="OnEdit" gbs:entity="ActivityContact" gbs:recno="" gbs:saveInGrowBusiness="False" gbs:connected="true" gbs:key="10000" gbs:joinex="[JOINEX=[ToRole] {!OJEX!}=6]">
  </gbs:ToActivityContactJOINEX.Name>
  <gbs:ToActivityContactJOINEX.Address gbs:loadFromGrowBusiness="OnEdit" gbs:entity="ActivityContact" gbs:recno="" gbs:saveInGrowBusiness="False" gbs:connected="true" gbs:key="10001" gbs:joinex="[JOINEX=[ToRole] {!OJEX!}=6]">
  </gbs:ToActivityContactJOINEX.Address>
  <gbs:ToActivityContactJOINEX.Zip gbs:loadFromGrowBusiness="OnEdit" gbs:entity="ActivityContact" gbs:recno="" gbs:saveInGrowBusiness="False" gbs:connected="true" gbs:key="10002" gbs:joinex="[JOINEX=[ToRole] {!OJEX!}=6]">
  </gbs:ToActivityContactJOINEX.Zip>
  <gbs:DocumentNumber gbs:loadFromGrowBusiness="OnProduce" gbs:entity="Document" gbs:recno="" gbs:saveInGrowBusiness="False" gbs:connected="true" gbs:key="10003">14/00119-3</gbs:DocumentNumber>
  <gbs:Lists>
    <gbs:SingleLines>
    </gbs:SingleLines>
  </gbs:Lists>
  <gbs:DocumentDate gbs:loadFromGrowBusiness="OnEdit" gbs:entity="Document" gbs:recno="" gbs:saveInGrowBusiness="True" gbs:connected="true" gbs:key="10004">2014-02-21T00:00:00</gbs:DocumentDate>
  <gbs:ToActivityContact.ToAddress.Country.Description gbs:loadFromGrowBusiness="OnProduce" gbs:saveInGrowBusiness="False" gbs:connected="true" gbs:recno="" gbs:entity="" gbs:datatype="string" gbs:key="10005"/>
  <gbs:ReferenceNo gbs:loadFromGrowBusiness="OnProduce" gbs:saveInGrowBusiness="False" gbs:connected="true" gbs:recno="" gbs:entity="" gbs:datatype="string" gbs:key="10006">
  </gbs:ReferenceNo>
  <gbs:OurRef.Initials gbs:loadFromGrowBusiness="OnProduce" gbs:saveInGrowBusiness="False" gbs:connected="true" gbs:recno="" gbs:entity="" gbs:datatype="string" gbs:key="10007">
  </gbs:OurRef.Initials>
  <gbs:OurRef.Name gbs:loadFromGrowBusiness="OnProduce" gbs:saveInGrowBusiness="False" gbs:connected="true" gbs:recno="" gbs:entity="" gbs:datatype="string" gbs:key="10008">Jóhan Pauli Helgason</gbs:OurRef.Nam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5A84-053E-4FE5-BBF1-14504ECA0AC0}">
  <ds:schemaRefs>
    <ds:schemaRef ds:uri="http://www.software-innovation.no/growBusinessDocument"/>
  </ds:schemaRefs>
</ds:datastoreItem>
</file>

<file path=customXml/itemProps2.xml><?xml version="1.0" encoding="utf-8"?>
<ds:datastoreItem xmlns:ds="http://schemas.openxmlformats.org/officeDocument/2006/customXml" ds:itemID="{927A35B9-426E-4B06-84A3-C7150A36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1243</Words>
  <Characters>7088</Characters>
  <Application>Microsoft Office Word</Application>
  <DocSecurity>12</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KT Landsins</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Jóhan Pauli Helgason</dc:creator>
  <cp:lastModifiedBy>Eyðhild Jacobsen</cp:lastModifiedBy>
  <cp:revision>2</cp:revision>
  <cp:lastPrinted>2010-02-09T13:49:00Z</cp:lastPrinted>
  <dcterms:created xsi:type="dcterms:W3CDTF">2015-03-24T18:46:00Z</dcterms:created>
  <dcterms:modified xsi:type="dcterms:W3CDTF">2015-03-24T18:46:00Z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225474</vt:lpwstr>
  </property>
  <property fmtid="{D5CDD505-2E9C-101B-9397-08002B2CF9AE}" pid="3" name="templateId">
    <vt:lpwstr>
    </vt:lpwstr>
  </property>
  <property fmtid="{D5CDD505-2E9C-101B-9397-08002B2CF9AE}" pid="4" name="templateFilePath">
    <vt:lpwstr>\\fak-VMR-360.fak.far.local\docprod\templates\VMRbræv.dotx</vt:lpwstr>
  </property>
  <property fmtid="{D5CDD505-2E9C-101B-9397-08002B2CF9AE}" pid="5" name="filePathOneNote">
    <vt:lpwstr>\\fak-VMR-360.fak.far.local\360users\onenote\landsnet\ln62138\</vt:lpwstr>
  </property>
  <property fmtid="{D5CDD505-2E9C-101B-9397-08002B2CF9AE}" pid="6" name="comment">
    <vt:lpwstr>Avrikssáttmláli 2014 - Vinnustovnurin</vt:lpwstr>
  </property>
  <property fmtid="{D5CDD505-2E9C-101B-9397-08002B2CF9AE}" pid="7" name="sourceId">
    <vt:lpwstr>
    </vt:lpwstr>
  </property>
  <property fmtid="{D5CDD505-2E9C-101B-9397-08002B2CF9AE}" pid="8" name="module">
    <vt:lpwstr>Document</vt:lpwstr>
  </property>
  <property fmtid="{D5CDD505-2E9C-101B-9397-08002B2CF9AE}" pid="9" name="customParams">
    <vt:lpwstr>
    </vt:lpwstr>
  </property>
  <property fmtid="{D5CDD505-2E9C-101B-9397-08002B2CF9AE}" pid="10" name="createdBy">
    <vt:lpwstr>Jóhan Pauli Helgason</vt:lpwstr>
  </property>
  <property fmtid="{D5CDD505-2E9C-101B-9397-08002B2CF9AE}" pid="11" name="modifiedBy">
    <vt:lpwstr>Jóhan Pauli Helgason</vt:lpwstr>
  </property>
  <property fmtid="{D5CDD505-2E9C-101B-9397-08002B2CF9AE}" pid="12" name="serverName">
    <vt:lpwstr>fak-vmr-360.fak.far.local</vt:lpwstr>
  </property>
  <property fmtid="{D5CDD505-2E9C-101B-9397-08002B2CF9AE}" pid="13" name="externalUser">
    <vt:lpwstr>
    </vt:lpwstr>
  </property>
  <property fmtid="{D5CDD505-2E9C-101B-9397-08002B2CF9AE}" pid="14" name="BackOfficeType">
    <vt:lpwstr>growBusiness Solutions</vt:lpwstr>
  </property>
  <property fmtid="{D5CDD505-2E9C-101B-9397-08002B2CF9AE}" pid="15" name="Server">
    <vt:lpwstr>fak-360-appl3.fak.far.local:8082</vt:lpwstr>
  </property>
  <property fmtid="{D5CDD505-2E9C-101B-9397-08002B2CF9AE}" pid="16" name="Protocol">
    <vt:lpwstr>off</vt:lpwstr>
  </property>
  <property fmtid="{D5CDD505-2E9C-101B-9397-08002B2CF9AE}" pid="17" name="Site">
    <vt:lpwstr>/locator.aspx</vt:lpwstr>
  </property>
  <property fmtid="{D5CDD505-2E9C-101B-9397-08002B2CF9AE}" pid="18" name="FileID">
    <vt:lpwstr>276228</vt:lpwstr>
  </property>
  <property fmtid="{D5CDD505-2E9C-101B-9397-08002B2CF9AE}" pid="19" name="VerID">
    <vt:lpwstr>0</vt:lpwstr>
  </property>
  <property fmtid="{D5CDD505-2E9C-101B-9397-08002B2CF9AE}" pid="20" name="FilePath">
    <vt:lpwstr>\\fak-360-appl3.fak.far.local\360users_VMR\work\landsnet\ln62138</vt:lpwstr>
  </property>
  <property fmtid="{D5CDD505-2E9C-101B-9397-08002B2CF9AE}" pid="21" name="FileName">
    <vt:lpwstr>14-00457-7 150312 Avrikssáttmláli 2015 - SSL - VMR.docx 276228_240195_0.DOCX</vt:lpwstr>
  </property>
  <property fmtid="{D5CDD505-2E9C-101B-9397-08002B2CF9AE}" pid="22" name="FullFileName">
    <vt:lpwstr>\\fak-360-appl3.fak.far.local\360users_VMR\work\landsnet\ln62138\14-00457-7 150312 Avrikssáttmláli 2015 - SSL - VMR.docx 276228_240195_0.DOCX</vt:lpwstr>
  </property>
</Properties>
</file>